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04F7" w:rsidRPr="00EB7A91" w:rsidRDefault="00D804F7">
      <w:pPr>
        <w:rPr>
          <w:rFonts w:cs="Times New Roman"/>
          <w:szCs w:val="24"/>
        </w:rPr>
      </w:pPr>
    </w:p>
    <w:p w:rsidR="0051513B" w:rsidRPr="00EB7A91" w:rsidRDefault="0051513B">
      <w:pPr>
        <w:rPr>
          <w:rFonts w:cs="Times New Roman"/>
          <w:szCs w:val="24"/>
        </w:rPr>
      </w:pPr>
    </w:p>
    <w:p w:rsidR="0051513B" w:rsidRDefault="00104287" w:rsidP="0051513B">
      <w:pPr>
        <w:jc w:val="center"/>
        <w:rPr>
          <w:rFonts w:cs="Times New Roman"/>
          <w:b/>
          <w:szCs w:val="24"/>
        </w:rPr>
      </w:pPr>
      <w:r w:rsidRPr="00EB7A91">
        <w:rPr>
          <w:rFonts w:cs="Times New Roman"/>
          <w:b/>
          <w:szCs w:val="24"/>
        </w:rPr>
        <w:t>Briefing Note #2</w:t>
      </w:r>
    </w:p>
    <w:p w:rsidR="009D2E0B" w:rsidRPr="00EB7A91" w:rsidRDefault="009D2E0B" w:rsidP="0051513B">
      <w:pPr>
        <w:jc w:val="center"/>
        <w:rPr>
          <w:rFonts w:cs="Times New Roman"/>
          <w:b/>
          <w:szCs w:val="24"/>
        </w:rPr>
      </w:pPr>
    </w:p>
    <w:p w:rsidR="0051513B" w:rsidRPr="00EB7A91" w:rsidRDefault="00104287" w:rsidP="0051513B">
      <w:pPr>
        <w:jc w:val="center"/>
        <w:rPr>
          <w:rFonts w:cs="Times New Roman"/>
          <w:szCs w:val="24"/>
        </w:rPr>
      </w:pPr>
      <w:r w:rsidRPr="00EB7A91">
        <w:rPr>
          <w:rFonts w:cs="Times New Roman"/>
          <w:szCs w:val="24"/>
        </w:rPr>
        <w:t>Student Name</w:t>
      </w:r>
    </w:p>
    <w:p w:rsidR="0051513B" w:rsidRPr="00EB7A91" w:rsidRDefault="00104287" w:rsidP="0051513B">
      <w:pPr>
        <w:jc w:val="center"/>
        <w:rPr>
          <w:rFonts w:cs="Times New Roman"/>
          <w:szCs w:val="24"/>
        </w:rPr>
      </w:pPr>
      <w:r w:rsidRPr="00EB7A91">
        <w:rPr>
          <w:rFonts w:cs="Times New Roman"/>
          <w:szCs w:val="24"/>
        </w:rPr>
        <w:t>Institution</w:t>
      </w:r>
    </w:p>
    <w:p w:rsidR="0051513B" w:rsidRPr="00EB7A91" w:rsidRDefault="00104287" w:rsidP="0051513B">
      <w:pPr>
        <w:jc w:val="center"/>
        <w:rPr>
          <w:rFonts w:cs="Times New Roman"/>
          <w:szCs w:val="24"/>
        </w:rPr>
      </w:pPr>
      <w:r w:rsidRPr="00EB7A91">
        <w:rPr>
          <w:rFonts w:cs="Times New Roman"/>
          <w:szCs w:val="24"/>
        </w:rPr>
        <w:t>Course</w:t>
      </w:r>
    </w:p>
    <w:p w:rsidR="0051513B" w:rsidRPr="00EB7A91" w:rsidRDefault="00104287" w:rsidP="0051513B">
      <w:pPr>
        <w:jc w:val="center"/>
        <w:rPr>
          <w:rFonts w:cs="Times New Roman"/>
          <w:szCs w:val="24"/>
        </w:rPr>
      </w:pPr>
      <w:r w:rsidRPr="00EB7A91">
        <w:rPr>
          <w:rFonts w:cs="Times New Roman"/>
          <w:szCs w:val="24"/>
        </w:rPr>
        <w:t>Instructor</w:t>
      </w:r>
    </w:p>
    <w:p w:rsidR="0051513B" w:rsidRPr="00EB7A91" w:rsidRDefault="00104287" w:rsidP="0051513B">
      <w:pPr>
        <w:jc w:val="center"/>
        <w:rPr>
          <w:rFonts w:cs="Times New Roman"/>
          <w:szCs w:val="24"/>
        </w:rPr>
      </w:pPr>
      <w:r w:rsidRPr="00EB7A91">
        <w:rPr>
          <w:rFonts w:cs="Times New Roman"/>
          <w:szCs w:val="24"/>
        </w:rPr>
        <w:t>Date</w:t>
      </w:r>
    </w:p>
    <w:p w:rsidR="0051513B" w:rsidRPr="00EB7A91" w:rsidRDefault="00104287">
      <w:pPr>
        <w:rPr>
          <w:rFonts w:cs="Times New Roman"/>
          <w:szCs w:val="24"/>
        </w:rPr>
      </w:pPr>
      <w:r w:rsidRPr="00EB7A91">
        <w:rPr>
          <w:rFonts w:cs="Times New Roman"/>
          <w:szCs w:val="24"/>
        </w:rPr>
        <w:br w:type="page"/>
      </w:r>
    </w:p>
    <w:p w:rsidR="0051513B" w:rsidRPr="00EB7A91" w:rsidRDefault="00104287" w:rsidP="0051513B">
      <w:pPr>
        <w:jc w:val="center"/>
        <w:rPr>
          <w:rFonts w:cs="Times New Roman"/>
          <w:szCs w:val="24"/>
        </w:rPr>
      </w:pPr>
      <w:r w:rsidRPr="00EB7A91">
        <w:rPr>
          <w:rFonts w:cs="Times New Roman"/>
          <w:szCs w:val="24"/>
        </w:rPr>
        <w:lastRenderedPageBreak/>
        <w:t>Purpose</w:t>
      </w:r>
    </w:p>
    <w:p w:rsidR="00D802CE" w:rsidRPr="00EB7A91" w:rsidRDefault="00104287" w:rsidP="00EB7A91">
      <w:pPr>
        <w:rPr>
          <w:rFonts w:cs="Times New Roman"/>
          <w:szCs w:val="24"/>
        </w:rPr>
      </w:pPr>
      <w:r w:rsidRPr="00EB7A91">
        <w:rPr>
          <w:rFonts w:cs="Times New Roman"/>
          <w:szCs w:val="24"/>
        </w:rPr>
        <w:tab/>
        <w:t>The purpose of this note is to inform</w:t>
      </w:r>
      <w:r w:rsidR="00EB7A91" w:rsidRPr="00EB7A91">
        <w:rPr>
          <w:rFonts w:cs="Times New Roman"/>
          <w:szCs w:val="24"/>
        </w:rPr>
        <w:t xml:space="preserve"> health teams in</w:t>
      </w:r>
      <w:r w:rsidRPr="00EB7A91">
        <w:rPr>
          <w:rFonts w:cs="Times New Roman"/>
          <w:szCs w:val="24"/>
        </w:rPr>
        <w:t xml:space="preserve"> the newly created Ontario Health agency </w:t>
      </w:r>
      <w:r w:rsidR="00EB7A91" w:rsidRPr="00EB7A91">
        <w:rPr>
          <w:rStyle w:val="fontstyle01"/>
          <w:rFonts w:ascii="Times New Roman" w:hAnsi="Times New Roman" w:cs="Times New Roman"/>
          <w:sz w:val="24"/>
          <w:szCs w:val="24"/>
        </w:rPr>
        <w:t>on the Federal and Provincial policy jurisdiction for Indigenous health care programs</w:t>
      </w:r>
      <w:r w:rsidR="00EB7A91">
        <w:rPr>
          <w:rStyle w:val="fontstyle01"/>
          <w:rFonts w:ascii="Times New Roman" w:hAnsi="Times New Roman" w:cs="Times New Roman"/>
          <w:sz w:val="24"/>
          <w:szCs w:val="24"/>
        </w:rPr>
        <w:t>.</w:t>
      </w:r>
      <w:r w:rsidR="00EB7A91" w:rsidRPr="00EB7A91">
        <w:rPr>
          <w:rFonts w:cs="Times New Roman"/>
          <w:color w:val="000000"/>
          <w:szCs w:val="24"/>
        </w:rPr>
        <w:br/>
      </w:r>
      <w:r w:rsidR="00EB7A91">
        <w:rPr>
          <w:rStyle w:val="fontstyle01"/>
          <w:rFonts w:ascii="Times New Roman" w:hAnsi="Times New Roman" w:cs="Times New Roman"/>
          <w:sz w:val="24"/>
          <w:szCs w:val="24"/>
        </w:rPr>
        <w:t>It will highlight</w:t>
      </w:r>
      <w:r w:rsidR="00EB7A91" w:rsidRPr="00EB7A91">
        <w:rPr>
          <w:rStyle w:val="fontstyle01"/>
          <w:rFonts w:ascii="Times New Roman" w:hAnsi="Times New Roman" w:cs="Times New Roman"/>
          <w:sz w:val="24"/>
          <w:szCs w:val="24"/>
        </w:rPr>
        <w:t xml:space="preserve"> which Indigenous health care programs are federally funded and which</w:t>
      </w:r>
      <w:r w:rsidR="00EB7A91" w:rsidRPr="00EB7A91">
        <w:rPr>
          <w:rFonts w:cs="Times New Roman"/>
          <w:color w:val="000000"/>
          <w:szCs w:val="24"/>
        </w:rPr>
        <w:br/>
      </w:r>
      <w:r w:rsidR="00EB7A91" w:rsidRPr="00EB7A91">
        <w:rPr>
          <w:rStyle w:val="fontstyle01"/>
          <w:rFonts w:ascii="Times New Roman" w:hAnsi="Times New Roman" w:cs="Times New Roman"/>
          <w:sz w:val="24"/>
          <w:szCs w:val="24"/>
        </w:rPr>
        <w:t xml:space="preserve">programs are provincially funded. Moreover, the note is meant to </w:t>
      </w:r>
      <w:r w:rsidR="00EB7A91">
        <w:rPr>
          <w:rStyle w:val="fontstyle01"/>
          <w:rFonts w:ascii="Times New Roman" w:hAnsi="Times New Roman" w:cs="Times New Roman"/>
          <w:sz w:val="24"/>
          <w:szCs w:val="24"/>
        </w:rPr>
        <w:t>detail</w:t>
      </w:r>
      <w:r w:rsidR="00EB7A91" w:rsidRPr="00EB7A91">
        <w:rPr>
          <w:rStyle w:val="fontstyle01"/>
          <w:rFonts w:ascii="Times New Roman" w:hAnsi="Times New Roman" w:cs="Times New Roman"/>
          <w:sz w:val="24"/>
          <w:szCs w:val="24"/>
        </w:rPr>
        <w:t xml:space="preserve"> health equity issues that exist for Indigenous people, and</w:t>
      </w:r>
      <w:r w:rsidR="00EB7A91" w:rsidRPr="00EB7A91">
        <w:rPr>
          <w:rFonts w:cs="Times New Roman"/>
          <w:color w:val="000000"/>
          <w:szCs w:val="24"/>
        </w:rPr>
        <w:t xml:space="preserve"> s</w:t>
      </w:r>
      <w:r w:rsidR="00EB7A91" w:rsidRPr="00EB7A91">
        <w:rPr>
          <w:rStyle w:val="fontstyle01"/>
          <w:rFonts w:ascii="Times New Roman" w:hAnsi="Times New Roman" w:cs="Times New Roman"/>
          <w:sz w:val="24"/>
          <w:szCs w:val="24"/>
        </w:rPr>
        <w:t>uggest at least three ways in which Ontario Health Teams can integrate the concept of self-determination in provincial healthcare program delivery.</w:t>
      </w:r>
    </w:p>
    <w:p w:rsidR="00D802CE" w:rsidRDefault="00104287" w:rsidP="0051513B">
      <w:pPr>
        <w:jc w:val="center"/>
        <w:rPr>
          <w:rFonts w:cs="Times New Roman"/>
          <w:szCs w:val="24"/>
        </w:rPr>
      </w:pPr>
      <w:r w:rsidRPr="00EB7A91">
        <w:rPr>
          <w:rFonts w:cs="Times New Roman"/>
          <w:szCs w:val="24"/>
        </w:rPr>
        <w:t>Background</w:t>
      </w:r>
    </w:p>
    <w:p w:rsidR="001E0F7A" w:rsidRDefault="00104287" w:rsidP="001E0F7A">
      <w:pPr>
        <w:ind w:firstLine="720"/>
        <w:rPr>
          <w:rFonts w:cs="Times New Roman"/>
          <w:szCs w:val="24"/>
        </w:rPr>
      </w:pPr>
      <w:r>
        <w:rPr>
          <w:rFonts w:cs="Times New Roman"/>
          <w:szCs w:val="24"/>
        </w:rPr>
        <w:t xml:space="preserve">The handling of indigenous people in Canada has been a major issue since the post-colonial era. </w:t>
      </w:r>
      <w:r w:rsidR="005F29A0">
        <w:rPr>
          <w:rFonts w:cs="Times New Roman"/>
          <w:szCs w:val="24"/>
        </w:rPr>
        <w:t>T</w:t>
      </w:r>
      <w:r>
        <w:rPr>
          <w:rFonts w:cs="Times New Roman"/>
          <w:szCs w:val="24"/>
        </w:rPr>
        <w:t>he management of health car</w:t>
      </w:r>
      <w:r>
        <w:rPr>
          <w:rFonts w:cs="Times New Roman"/>
          <w:szCs w:val="24"/>
        </w:rPr>
        <w:t>e programs targeting the indigenous people</w:t>
      </w:r>
      <w:r w:rsidR="005F29A0">
        <w:rPr>
          <w:rFonts w:cs="Times New Roman"/>
          <w:szCs w:val="24"/>
        </w:rPr>
        <w:t xml:space="preserve"> has been a significant aspect that has not been fully addressed</w:t>
      </w:r>
      <w:r>
        <w:rPr>
          <w:rFonts w:cs="Times New Roman"/>
          <w:szCs w:val="24"/>
        </w:rPr>
        <w:t xml:space="preserve">. </w:t>
      </w:r>
      <w:r w:rsidR="00E647CF">
        <w:rPr>
          <w:rFonts w:cs="Times New Roman"/>
          <w:szCs w:val="24"/>
        </w:rPr>
        <w:t>P</w:t>
      </w:r>
      <w:r w:rsidR="0027504B">
        <w:rPr>
          <w:rFonts w:cs="Times New Roman"/>
          <w:szCs w:val="24"/>
        </w:rPr>
        <w:t xml:space="preserve">ower dynamics between the Federal and Provincial governments </w:t>
      </w:r>
      <w:r w:rsidR="00E647CF">
        <w:rPr>
          <w:rFonts w:cs="Times New Roman"/>
          <w:szCs w:val="24"/>
        </w:rPr>
        <w:t>have existed for a long time leading to</w:t>
      </w:r>
      <w:r w:rsidR="0027504B">
        <w:rPr>
          <w:rFonts w:cs="Times New Roman"/>
          <w:szCs w:val="24"/>
        </w:rPr>
        <w:t xml:space="preserve"> uncertainty on the jurisdiction of health care for the indigenous people. </w:t>
      </w:r>
    </w:p>
    <w:p w:rsidR="0027504B" w:rsidRPr="00EB7A91" w:rsidRDefault="00104287" w:rsidP="001E0F7A">
      <w:pPr>
        <w:ind w:firstLine="720"/>
        <w:rPr>
          <w:rFonts w:cs="Times New Roman"/>
          <w:szCs w:val="24"/>
        </w:rPr>
      </w:pPr>
      <w:r>
        <w:rPr>
          <w:rFonts w:cs="Times New Roman"/>
          <w:szCs w:val="24"/>
        </w:rPr>
        <w:t>Despite the fact that the Canada Health A</w:t>
      </w:r>
      <w:r w:rsidR="00E647CF">
        <w:rPr>
          <w:rFonts w:cs="Times New Roman"/>
          <w:szCs w:val="24"/>
        </w:rPr>
        <w:t>ct of 1984 places</w:t>
      </w:r>
      <w:r>
        <w:rPr>
          <w:rFonts w:cs="Times New Roman"/>
          <w:szCs w:val="24"/>
        </w:rPr>
        <w:t xml:space="preserve"> the duty to provide health care for Canadians under the provinces, the provincial administrations have had the view that </w:t>
      </w:r>
      <w:r>
        <w:rPr>
          <w:rFonts w:cs="Times New Roman"/>
          <w:szCs w:val="24"/>
        </w:rPr>
        <w:t>the Federal government is supposed to cater for the health care needs of the indigenous people.</w:t>
      </w:r>
      <w:r w:rsidR="00E647CF">
        <w:rPr>
          <w:rFonts w:cs="Times New Roman"/>
          <w:szCs w:val="24"/>
        </w:rPr>
        <w:t xml:space="preserve"> The perspective of the provinces on the matter is </w:t>
      </w:r>
      <w:r w:rsidR="005F29A0">
        <w:rPr>
          <w:rFonts w:cs="Times New Roman"/>
          <w:szCs w:val="24"/>
        </w:rPr>
        <w:t xml:space="preserve">based on the </w:t>
      </w:r>
      <w:r w:rsidR="00E647CF">
        <w:rPr>
          <w:rFonts w:cs="Times New Roman"/>
          <w:szCs w:val="24"/>
        </w:rPr>
        <w:t>Indian Act of 1876 which gave the Federal government responsibility for Aboriginal life</w:t>
      </w:r>
      <w:r w:rsidR="0047785F">
        <w:rPr>
          <w:rFonts w:cs="Times New Roman"/>
          <w:szCs w:val="24"/>
        </w:rPr>
        <w:t xml:space="preserve"> </w:t>
      </w:r>
      <w:r w:rsidR="0047785F">
        <w:rPr>
          <w:rFonts w:cs="Times New Roman"/>
          <w:szCs w:val="24"/>
        </w:rPr>
        <w:fldChar w:fldCharType="begin" w:fldLock="1"/>
      </w:r>
      <w:r w:rsidR="0047785F">
        <w:rPr>
          <w:rFonts w:cs="Times New Roman"/>
          <w:szCs w:val="24"/>
        </w:rPr>
        <w:instrText>ADDIN CSL_CITATION {"citationItems":[{"id":"ITEM-1","itemData":{"abstract":"The Canadian health system is a complex patchwork of policies, legislation and relationships. Further complicating the system is the multiplicity of authorities who are responsible for health services and programs: the federal, provincial/ territorial, and municipal governments; various Aboriginali authorities; and the private sector (Wigmore &amp; Conn, 2003). Aboriginal health care in Canada has become even more complex as a result of self-government agreements and other mechanisms to expand Aboriginal peoples’ involvement in the provision of locally needed services and programs. Coordinating the needs of Aboriginal communities and various levels of government is an ongoing challenge. This fact sheet examines federal, provincial and territorial health legislation and policies in Canada that contain Aboriginal-specific provisions. It also highlights various models of service and some mechanisms which promote cross-jurisdictional cooperation.","author":[{"dropping-particle":"","family":"Lavoie","given":"Josée","non-dropping-particle":"","parse-names":false,"suffix":""},{"dropping-particle":"","family":"Gervais","given":"Laverne","non-dropping-particle":"","parse-names":false,"suffix":""},{"dropping-particle":"","family":"Toner","given":"Jessica","non-dropping-particle":"","parse-names":false,"suffix":""},{"dropping-particle":"","family":"Bergeron","given":"Odile","non-dropping-particle":"","parse-names":false,"suffix":""},{"dropping-particle":"","family":"Thomas","given":"Ginette","non-dropping-particle":"","parse-names":false,"suffix":""}],"container-title":"National Collaborating Centre for Aboriginal Health","id":"ITEM-1","issued":{"date-parts":[["2011"]]},"page":"6","title":"The Aboriginal Health Legislation and Policy Framework in Canada","type":"article-journal","volume":"35"},"uris":["http://www.mendeley.com/documents/?uuid=2f37f5e3-b7e5-42dd-bac1-eec60eab4902"]}],"mendeley":{"formattedCitation":"(Lavoie et al., 2011)","plainTextFormattedCitation":"(Lavoie et al., 2011)","previouslyFormattedCitation":"(Lavoie et al., 2011)"},"properties":{"noteIndex":0},"schema":"https://github.com/citation-style-language/schema/raw/master/csl-citation.json"}</w:instrText>
      </w:r>
      <w:r w:rsidR="0047785F">
        <w:rPr>
          <w:rFonts w:cs="Times New Roman"/>
          <w:szCs w:val="24"/>
        </w:rPr>
        <w:fldChar w:fldCharType="separate"/>
      </w:r>
      <w:r w:rsidR="0047785F" w:rsidRPr="0047785F">
        <w:rPr>
          <w:rFonts w:cs="Times New Roman"/>
          <w:noProof/>
          <w:szCs w:val="24"/>
        </w:rPr>
        <w:t>(Lavoie et al., 2011)</w:t>
      </w:r>
      <w:r w:rsidR="0047785F">
        <w:rPr>
          <w:rFonts w:cs="Times New Roman"/>
          <w:szCs w:val="24"/>
        </w:rPr>
        <w:fldChar w:fldCharType="end"/>
      </w:r>
      <w:r w:rsidR="00E647CF">
        <w:rPr>
          <w:rFonts w:cs="Times New Roman"/>
          <w:szCs w:val="24"/>
        </w:rPr>
        <w:t>.</w:t>
      </w:r>
      <w:r w:rsidR="00CD0C7D">
        <w:rPr>
          <w:rFonts w:cs="Times New Roman"/>
          <w:szCs w:val="24"/>
        </w:rPr>
        <w:t xml:space="preserve"> However, the legislative authority on health matters for Indigenous people </w:t>
      </w:r>
      <w:r w:rsidR="005F29A0">
        <w:rPr>
          <w:rFonts w:cs="Times New Roman"/>
          <w:szCs w:val="24"/>
        </w:rPr>
        <w:t>was</w:t>
      </w:r>
      <w:r w:rsidR="00CD0C7D">
        <w:rPr>
          <w:rFonts w:cs="Times New Roman"/>
          <w:szCs w:val="24"/>
        </w:rPr>
        <w:t xml:space="preserve"> not stated clearly in any of the laws hence creating a scenario of </w:t>
      </w:r>
      <w:r w:rsidR="00915EB2">
        <w:rPr>
          <w:rFonts w:cs="Times New Roman"/>
          <w:szCs w:val="24"/>
        </w:rPr>
        <w:t>uncertainty</w:t>
      </w:r>
      <w:r w:rsidR="00CD0C7D">
        <w:rPr>
          <w:rFonts w:cs="Times New Roman"/>
          <w:szCs w:val="24"/>
        </w:rPr>
        <w:t xml:space="preserve"> </w:t>
      </w:r>
      <w:r w:rsidR="005F29A0">
        <w:rPr>
          <w:rFonts w:cs="Times New Roman"/>
          <w:szCs w:val="24"/>
        </w:rPr>
        <w:t xml:space="preserve">due to legal vagueness </w:t>
      </w:r>
      <w:r w:rsidR="00CD0C7D">
        <w:rPr>
          <w:rFonts w:cs="Times New Roman"/>
          <w:szCs w:val="24"/>
        </w:rPr>
        <w:t xml:space="preserve">which has greatly affected the provision of health care for the indigenous people in Canada. </w:t>
      </w:r>
    </w:p>
    <w:p w:rsidR="00A95829" w:rsidRDefault="00104287" w:rsidP="00335E03">
      <w:pPr>
        <w:ind w:firstLine="720"/>
        <w:rPr>
          <w:rFonts w:cs="Times New Roman"/>
          <w:szCs w:val="24"/>
        </w:rPr>
      </w:pPr>
      <w:r>
        <w:rPr>
          <w:rFonts w:cs="Times New Roman"/>
          <w:szCs w:val="24"/>
        </w:rPr>
        <w:t>The indig</w:t>
      </w:r>
      <w:r>
        <w:rPr>
          <w:rFonts w:cs="Times New Roman"/>
          <w:szCs w:val="24"/>
        </w:rPr>
        <w:t>enous people have experienced numerous health equity issues which include:</w:t>
      </w:r>
    </w:p>
    <w:p w:rsidR="00A95829" w:rsidRDefault="00104287" w:rsidP="00A95829">
      <w:pPr>
        <w:pStyle w:val="ListParagraph"/>
        <w:numPr>
          <w:ilvl w:val="0"/>
          <w:numId w:val="1"/>
        </w:numPr>
        <w:rPr>
          <w:rFonts w:cs="Times New Roman"/>
          <w:szCs w:val="24"/>
        </w:rPr>
      </w:pPr>
      <w:r>
        <w:rPr>
          <w:rFonts w:cs="Times New Roman"/>
          <w:szCs w:val="24"/>
        </w:rPr>
        <w:lastRenderedPageBreak/>
        <w:t>Huge g</w:t>
      </w:r>
      <w:r w:rsidR="00B945CA" w:rsidRPr="00A95829">
        <w:rPr>
          <w:rFonts w:cs="Times New Roman"/>
          <w:szCs w:val="24"/>
        </w:rPr>
        <w:t>eographical distance resulting in a high cost of transportation serving as a barrier to access</w:t>
      </w:r>
      <w:r>
        <w:rPr>
          <w:rFonts w:cs="Times New Roman"/>
          <w:szCs w:val="24"/>
        </w:rPr>
        <w:t xml:space="preserve"> health care services</w:t>
      </w:r>
      <w:r w:rsidR="0047785F">
        <w:rPr>
          <w:rFonts w:cs="Times New Roman"/>
          <w:szCs w:val="24"/>
        </w:rPr>
        <w:t xml:space="preserve"> </w:t>
      </w:r>
      <w:r w:rsidR="0047785F">
        <w:rPr>
          <w:rFonts w:cs="Times New Roman"/>
          <w:szCs w:val="24"/>
        </w:rPr>
        <w:fldChar w:fldCharType="begin" w:fldLock="1"/>
      </w:r>
      <w:r w:rsidR="0047785F">
        <w:rPr>
          <w:rFonts w:cs="Times New Roman"/>
          <w:szCs w:val="24"/>
        </w:rPr>
        <w:instrText>ADDIN CSL_CITATION {"citationItems":[{"id":"ITEM-1","itemData":{"DOI":"10.32799/ijih.v14i1.31967","ISSN":"2291-9368","abstract":"In 2015, Cancer Care Ontario launched the Aboriginal Relationship and Cultural Competency (ARCC) courses, which stress the importance for healthcare professionals to understand and apply First Nations, Inuit, and Métis (FNIM) cultural safety to provide effective person-centred care. The courses address a key recommendation from the Truth and Reconciliation Commission of Canada report, to provide skills-based training in cultural competency, conflict resolution, human rights and anti-racism. The objective of the evaluation is to validate the tool to assess: if the delivery mechanism is appropriate and feasible; if participants acquire an increased knowledge of the courses' contents; and if positive change in how healthcare practice is delivered is perceived to have resulted. After the ARCC courses were mandated for Indigenous Services Canada (ISC) nurses, an anonymous survey was delivered and a focus group was conducted at a regional meeting. The responses from the surveys were gathered in an excel spreadsheet for analyses and the focus group data were analyzed for key themes. All the nurses in attendance completed the survey (n=22) and a portion participated in the focus group (n=8). Our evaluation demonstrated that free, online, module formatted courses were appropriate and relevant for ISC nurses (81%); the courses increased the knowledge about FNIM people (72%); and the nurses have/will apply what they learned in their practice (82%). There has been an increasing movement for regions and organizations in Canada to complete cultural competency training. Our evaluation demonstrated that free, online, module formatted courses were successful at meeting learning objectives.","author":[{"dropping-particle":"","family":"Rand","given":"Michelle","non-dropping-particle":"","parse-names":false,"suffix":""},{"dropping-particle":"","family":"Sheppard","given":"Amanda J.","non-dropping-particle":"","parse-names":false,"suffix":""},{"dropping-particle":"","family":"Jamal","given":"Sehar","non-dropping-particle":"","parse-names":false,"suffix":""},{"dropping-particle":"","family":"Kewayosh","given":"Alethea","non-dropping-particle":"","parse-names":false,"suffix":""},{"dropping-particle":"","family":"Mashford-Pringle","given":"Angela","non-dropping-particle":"","parse-names":false,"suffix":""}],"container-title":"International Journal of Indigenous Health","id":"ITEM-1","issue":"1","issued":{"date-parts":[["2019"]]},"page":"29-41","title":"Evaluation of the Aboriginal Relationship and Cultural Competency Courses among a sample of Indigenous Services Canada nurses","type":"article-journal","volume":"14"},"uris":["http://www.mendeley.com/documents/?uuid=4cdecda0-b5f2-4665-901a-3e49d64ceca7"]}],"mendeley":{"formattedCitation":"(Rand et al., 2019)","plainTextFormattedCitation":"(Rand et al., 2019)","previouslyFormattedCitation":"(Rand et al., 2019)"},"properties":{"noteIndex":0},"schema":"https://github.com/citation-style-language/schema/raw/master/csl-citation.json"}</w:instrText>
      </w:r>
      <w:r w:rsidR="0047785F">
        <w:rPr>
          <w:rFonts w:cs="Times New Roman"/>
          <w:szCs w:val="24"/>
        </w:rPr>
        <w:fldChar w:fldCharType="separate"/>
      </w:r>
      <w:r w:rsidR="0047785F" w:rsidRPr="0047785F">
        <w:rPr>
          <w:rFonts w:cs="Times New Roman"/>
          <w:noProof/>
          <w:szCs w:val="24"/>
        </w:rPr>
        <w:t>(Rand et al., 2019)</w:t>
      </w:r>
      <w:r w:rsidR="0047785F">
        <w:rPr>
          <w:rFonts w:cs="Times New Roman"/>
          <w:szCs w:val="24"/>
        </w:rPr>
        <w:fldChar w:fldCharType="end"/>
      </w:r>
    </w:p>
    <w:p w:rsidR="00B945CA" w:rsidRDefault="00104287" w:rsidP="00A95829">
      <w:pPr>
        <w:pStyle w:val="ListParagraph"/>
        <w:numPr>
          <w:ilvl w:val="0"/>
          <w:numId w:val="1"/>
        </w:numPr>
        <w:rPr>
          <w:rFonts w:cs="Times New Roman"/>
          <w:szCs w:val="24"/>
        </w:rPr>
      </w:pPr>
      <w:r w:rsidRPr="00A95829">
        <w:rPr>
          <w:rFonts w:cs="Times New Roman"/>
          <w:szCs w:val="24"/>
        </w:rPr>
        <w:t>Lower education level among the indigenous people</w:t>
      </w:r>
      <w:r w:rsidR="00A95829">
        <w:rPr>
          <w:rFonts w:cs="Times New Roman"/>
          <w:szCs w:val="24"/>
        </w:rPr>
        <w:t xml:space="preserve"> making them unaware of modern health-related practices </w:t>
      </w:r>
    </w:p>
    <w:p w:rsidR="002A7E71" w:rsidRPr="00A95829" w:rsidRDefault="00104287" w:rsidP="00B945CA">
      <w:pPr>
        <w:pStyle w:val="ListParagraph"/>
        <w:numPr>
          <w:ilvl w:val="0"/>
          <w:numId w:val="1"/>
        </w:numPr>
        <w:rPr>
          <w:rFonts w:cs="Times New Roman"/>
          <w:szCs w:val="24"/>
        </w:rPr>
      </w:pPr>
      <w:r w:rsidRPr="00A95829">
        <w:rPr>
          <w:rFonts w:cs="Times New Roman"/>
          <w:szCs w:val="24"/>
        </w:rPr>
        <w:t>Historical roots of discrimination against indigenous people</w:t>
      </w:r>
      <w:r w:rsidR="00A95829">
        <w:rPr>
          <w:rFonts w:cs="Times New Roman"/>
          <w:szCs w:val="24"/>
        </w:rPr>
        <w:t xml:space="preserve"> which has created unequal availability of health resources</w:t>
      </w:r>
    </w:p>
    <w:p w:rsidR="00D802CE" w:rsidRDefault="00104287" w:rsidP="0051513B">
      <w:pPr>
        <w:jc w:val="center"/>
        <w:rPr>
          <w:rFonts w:cs="Times New Roman"/>
          <w:szCs w:val="24"/>
        </w:rPr>
      </w:pPr>
      <w:r w:rsidRPr="00EB7A91">
        <w:rPr>
          <w:rFonts w:cs="Times New Roman"/>
          <w:szCs w:val="24"/>
        </w:rPr>
        <w:t>Cu</w:t>
      </w:r>
      <w:r w:rsidRPr="00EB7A91">
        <w:rPr>
          <w:rFonts w:cs="Times New Roman"/>
          <w:szCs w:val="24"/>
        </w:rPr>
        <w:t>rrent Status</w:t>
      </w:r>
    </w:p>
    <w:p w:rsidR="004B6978" w:rsidRDefault="00104287" w:rsidP="001E0F7A">
      <w:pPr>
        <w:ind w:firstLine="720"/>
        <w:rPr>
          <w:rFonts w:cs="Times New Roman"/>
          <w:szCs w:val="24"/>
        </w:rPr>
      </w:pPr>
      <w:r>
        <w:rPr>
          <w:rFonts w:cs="Times New Roman"/>
          <w:szCs w:val="24"/>
        </w:rPr>
        <w:t xml:space="preserve">The current health care framework does not adequately address the health care </w:t>
      </w:r>
      <w:r w:rsidR="00C061BE">
        <w:rPr>
          <w:rFonts w:cs="Times New Roman"/>
          <w:szCs w:val="24"/>
        </w:rPr>
        <w:t>needs of the indigenous people since there is still debate between the Federal and Provincial governments on how to cover costs of health</w:t>
      </w:r>
      <w:r w:rsidR="001E0F7A">
        <w:rPr>
          <w:rFonts w:cs="Times New Roman"/>
          <w:szCs w:val="24"/>
        </w:rPr>
        <w:t xml:space="preserve"> </w:t>
      </w:r>
      <w:r w:rsidR="00C061BE">
        <w:rPr>
          <w:rFonts w:cs="Times New Roman"/>
          <w:szCs w:val="24"/>
        </w:rPr>
        <w:t xml:space="preserve">care for the indigenous people in various scenarios. </w:t>
      </w:r>
      <w:r w:rsidR="00932743">
        <w:rPr>
          <w:rFonts w:cs="Times New Roman"/>
          <w:szCs w:val="24"/>
        </w:rPr>
        <w:t>The provincial health insurance is meant to cover the costs of health care yet it has no provisions for the various indigenous people such as the Inuit, First Nations, Metis, non-status and the off-reserve</w:t>
      </w:r>
      <w:r w:rsidR="0047785F">
        <w:rPr>
          <w:rFonts w:cs="Times New Roman"/>
          <w:szCs w:val="24"/>
        </w:rPr>
        <w:t xml:space="preserve"> </w:t>
      </w:r>
      <w:r w:rsidR="0047785F">
        <w:rPr>
          <w:rFonts w:cs="Times New Roman"/>
          <w:szCs w:val="24"/>
        </w:rPr>
        <w:fldChar w:fldCharType="begin" w:fldLock="1"/>
      </w:r>
      <w:r w:rsidR="0047785F">
        <w:rPr>
          <w:rFonts w:cs="Times New Roman"/>
          <w:szCs w:val="24"/>
        </w:rPr>
        <w:instrText>ADDIN CSL_CITATION {"citationItems":[{"id":"ITEM-1","itemData":{"DOI":"10.32799/ijih.v14i1.31967","ISSN":"2291-9368","abstract":"In 2015, Cancer Care Ontario launched the Aboriginal Relationship and Cultural Competency (ARCC) courses, which stress the importance for healthcare professionals to understand and apply First Nations, Inuit, and Métis (FNIM) cultural safety to provide effective person-centred care. The courses address a key recommendation from the Truth and Reconciliation Commission of Canada report, to provide skills-based training in cultural competency, conflict resolution, human rights and anti-racism. The objective of the evaluation is to validate the tool to assess: if the delivery mechanism is appropriate and feasible; if participants acquire an increased knowledge of the courses' contents; and if positive change in how healthcare practice is delivered is perceived to have resulted. After the ARCC courses were mandated for Indigenous Services Canada (ISC) nurses, an anonymous survey was delivered and a focus group was conducted at a regional meeting. The responses from the surveys were gathered in an excel spreadsheet for analyses and the focus group data were analyzed for key themes. All the nurses in attendance completed the survey (n=22) and a portion participated in the focus group (n=8). Our evaluation demonstrated that free, online, module formatted courses were appropriate and relevant for ISC nurses (81%); the courses increased the knowledge about FNIM people (72%); and the nurses have/will apply what they learned in their practice (82%). There has been an increasing movement for regions and organizations in Canada to complete cultural competency training. Our evaluation demonstrated that free, online, module formatted courses were successful at meeting learning objectives.","author":[{"dropping-particle":"","family":"Rand","given":"Michelle","non-dropping-particle":"","parse-names":false,"suffix":""},{"dropping-particle":"","family":"Sheppard","given":"Amanda J.","non-dropping-particle":"","parse-names":false,"suffix":""},{"dropping-particle":"","family":"Jamal","given":"Sehar","non-dropping-particle":"","parse-names":false,"suffix":""},{"dropping-particle":"","family":"Kewayosh","given":"Alethea","non-dropping-particle":"","parse-names":false,"suffix":""},{"dropping-particle":"","family":"Mashford-Pringle","given":"Angela","non-dropping-particle":"","parse-names":false,"suffix":""}],"container-title":"International Journal of Indigenous Health","id":"ITEM-1","issue":"1","issued":{"date-parts":[["2019"]]},"page":"29-41","title":"Evaluation of the Aboriginal Relationship and Cultural Competency Courses among a sample of Indigenous Services Canada nurses","type":"article-journal","volume":"14"},"uris":["http://www.mendeley.com/documents/?uuid=4cdecda0-b5f2-4665-901a-3e49d64ceca7"]}],"mendeley":{"formattedCitation":"(Rand et al., 2019)","plainTextFormattedCitation":"(Rand et al., 2019)","previouslyFormattedCitation":"(Rand et al., 2019)"},"properties":{"noteIndex":0},"schema":"https://github.com/citation-style-language/schema/raw/master/csl-citation.json"}</w:instrText>
      </w:r>
      <w:r w:rsidR="0047785F">
        <w:rPr>
          <w:rFonts w:cs="Times New Roman"/>
          <w:szCs w:val="24"/>
        </w:rPr>
        <w:fldChar w:fldCharType="separate"/>
      </w:r>
      <w:r w:rsidR="0047785F" w:rsidRPr="0047785F">
        <w:rPr>
          <w:rFonts w:cs="Times New Roman"/>
          <w:noProof/>
          <w:szCs w:val="24"/>
        </w:rPr>
        <w:t>(Rand et al., 2019)</w:t>
      </w:r>
      <w:r w:rsidR="0047785F">
        <w:rPr>
          <w:rFonts w:cs="Times New Roman"/>
          <w:szCs w:val="24"/>
        </w:rPr>
        <w:fldChar w:fldCharType="end"/>
      </w:r>
      <w:r w:rsidR="00932743">
        <w:rPr>
          <w:rFonts w:cs="Times New Roman"/>
          <w:szCs w:val="24"/>
        </w:rPr>
        <w:t xml:space="preserve">. </w:t>
      </w:r>
      <w:r>
        <w:rPr>
          <w:rFonts w:cs="Times New Roman"/>
          <w:szCs w:val="24"/>
        </w:rPr>
        <w:t>Currently, some of the costs for the various indigenous people are covered by the Non-Insured Health Benefits program.</w:t>
      </w:r>
    </w:p>
    <w:p w:rsidR="005F29A0" w:rsidRPr="00EB7A91" w:rsidRDefault="00104287" w:rsidP="001E0F7A">
      <w:pPr>
        <w:ind w:firstLine="720"/>
        <w:rPr>
          <w:rFonts w:cs="Times New Roman"/>
          <w:szCs w:val="24"/>
        </w:rPr>
      </w:pPr>
      <w:r>
        <w:rPr>
          <w:rFonts w:cs="Times New Roman"/>
          <w:szCs w:val="24"/>
        </w:rPr>
        <w:t>However</w:t>
      </w:r>
      <w:r w:rsidR="001E0F7A">
        <w:rPr>
          <w:rFonts w:cs="Times New Roman"/>
          <w:szCs w:val="24"/>
        </w:rPr>
        <w:t xml:space="preserve">, it is more difficult for indigenous people to access mainstream health care services compared to other Canadians. </w:t>
      </w:r>
      <w:r>
        <w:rPr>
          <w:rFonts w:cs="Times New Roman"/>
          <w:szCs w:val="24"/>
        </w:rPr>
        <w:t>Consequently, the Federal government has set up a new ministry that will handle the health care needs of indigenous people in Canada. The ministry will serve to streamline the iss</w:t>
      </w:r>
      <w:r>
        <w:rPr>
          <w:rFonts w:cs="Times New Roman"/>
          <w:szCs w:val="24"/>
        </w:rPr>
        <w:t xml:space="preserve">ues on health insurance coverage and primary health care for the indigenous people who have been sidelined for many years. </w:t>
      </w:r>
    </w:p>
    <w:p w:rsidR="00D802CE" w:rsidRDefault="00104287" w:rsidP="0051513B">
      <w:pPr>
        <w:jc w:val="center"/>
        <w:rPr>
          <w:rFonts w:cs="Times New Roman"/>
          <w:szCs w:val="24"/>
        </w:rPr>
      </w:pPr>
      <w:r w:rsidRPr="00EB7A91">
        <w:rPr>
          <w:rFonts w:cs="Times New Roman"/>
          <w:szCs w:val="24"/>
        </w:rPr>
        <w:t>Recommendations</w:t>
      </w:r>
    </w:p>
    <w:p w:rsidR="00A94F2F" w:rsidRDefault="00104287" w:rsidP="0030524B">
      <w:pPr>
        <w:pStyle w:val="ListParagraph"/>
        <w:numPr>
          <w:ilvl w:val="0"/>
          <w:numId w:val="2"/>
        </w:numPr>
        <w:rPr>
          <w:rFonts w:cs="Times New Roman"/>
          <w:szCs w:val="24"/>
        </w:rPr>
      </w:pPr>
      <w:r w:rsidRPr="0030524B">
        <w:rPr>
          <w:rFonts w:cs="Times New Roman"/>
          <w:szCs w:val="24"/>
        </w:rPr>
        <w:t>Increase awareness of health care practices through sensitization drives among the indigenous people.</w:t>
      </w:r>
      <w:r w:rsidR="0030524B">
        <w:rPr>
          <w:rFonts w:cs="Times New Roman"/>
          <w:szCs w:val="24"/>
        </w:rPr>
        <w:t xml:space="preserve"> </w:t>
      </w:r>
      <w:r w:rsidRPr="0030524B">
        <w:rPr>
          <w:rFonts w:cs="Times New Roman"/>
          <w:szCs w:val="24"/>
        </w:rPr>
        <w:t xml:space="preserve"> </w:t>
      </w:r>
    </w:p>
    <w:p w:rsidR="0030524B" w:rsidRDefault="00104287" w:rsidP="0030524B">
      <w:pPr>
        <w:pStyle w:val="ListParagraph"/>
        <w:numPr>
          <w:ilvl w:val="0"/>
          <w:numId w:val="2"/>
        </w:numPr>
        <w:rPr>
          <w:rFonts w:cs="Times New Roman"/>
          <w:szCs w:val="24"/>
        </w:rPr>
      </w:pPr>
      <w:r>
        <w:rPr>
          <w:rFonts w:cs="Times New Roman"/>
          <w:szCs w:val="24"/>
        </w:rPr>
        <w:lastRenderedPageBreak/>
        <w:t xml:space="preserve">Empowering </w:t>
      </w:r>
      <w:r>
        <w:rPr>
          <w:rFonts w:cs="Times New Roman"/>
          <w:szCs w:val="24"/>
        </w:rPr>
        <w:t>the indigenous people to be able to have representatives amongst themselves to spearhead primary health care activities. If the indigenous people take on the role of health care they will be able to effectively integrate self-determination.</w:t>
      </w:r>
    </w:p>
    <w:p w:rsidR="00A94F2F" w:rsidRPr="0030524B" w:rsidRDefault="00104287" w:rsidP="002A7E71">
      <w:pPr>
        <w:pStyle w:val="ListParagraph"/>
        <w:numPr>
          <w:ilvl w:val="0"/>
          <w:numId w:val="2"/>
        </w:numPr>
        <w:rPr>
          <w:rFonts w:cs="Times New Roman"/>
          <w:szCs w:val="24"/>
        </w:rPr>
      </w:pPr>
      <w:r>
        <w:rPr>
          <w:rFonts w:cs="Times New Roman"/>
          <w:szCs w:val="24"/>
        </w:rPr>
        <w:t>Setting up heal</w:t>
      </w:r>
      <w:r>
        <w:rPr>
          <w:rFonts w:cs="Times New Roman"/>
          <w:szCs w:val="24"/>
        </w:rPr>
        <w:t>th care programs targeted to the needs of the indigenous people. Provincial health programs in Ontario should have inclusivity for the needs of the indigenous people so as to improve their health outcomes.</w:t>
      </w:r>
    </w:p>
    <w:p w:rsidR="00D802CE" w:rsidRDefault="00104287" w:rsidP="0051513B">
      <w:pPr>
        <w:jc w:val="center"/>
        <w:rPr>
          <w:rFonts w:cs="Times New Roman"/>
          <w:szCs w:val="24"/>
        </w:rPr>
      </w:pPr>
      <w:r w:rsidRPr="00EB7A91">
        <w:rPr>
          <w:rFonts w:cs="Times New Roman"/>
          <w:szCs w:val="24"/>
        </w:rPr>
        <w:t>Conclusion</w:t>
      </w:r>
    </w:p>
    <w:p w:rsidR="0047785F" w:rsidRDefault="00104287" w:rsidP="0030524B">
      <w:pPr>
        <w:rPr>
          <w:rFonts w:cs="Times New Roman"/>
          <w:szCs w:val="24"/>
        </w:rPr>
      </w:pPr>
      <w:r>
        <w:rPr>
          <w:rFonts w:cs="Times New Roman"/>
          <w:szCs w:val="24"/>
        </w:rPr>
        <w:tab/>
        <w:t>The indigenous people have suffered fo</w:t>
      </w:r>
      <w:r>
        <w:rPr>
          <w:rFonts w:cs="Times New Roman"/>
          <w:szCs w:val="24"/>
        </w:rPr>
        <w:t>r long due to the uncertainties on the jurisdiction between the Federal and Provincial government on health care</w:t>
      </w:r>
      <w:r w:rsidR="005743AC">
        <w:rPr>
          <w:rFonts w:cs="Times New Roman"/>
          <w:szCs w:val="24"/>
        </w:rPr>
        <w:t xml:space="preserve"> coverage</w:t>
      </w:r>
      <w:r>
        <w:rPr>
          <w:rFonts w:cs="Times New Roman"/>
          <w:szCs w:val="24"/>
        </w:rPr>
        <w:t>. The recommendation to empower the indigenous people should be implemented first so as to improve self-determination</w:t>
      </w:r>
      <w:r w:rsidR="005743AC">
        <w:rPr>
          <w:rFonts w:cs="Times New Roman"/>
          <w:szCs w:val="24"/>
        </w:rPr>
        <w:t xml:space="preserve"> and ensure better access to primary health care</w:t>
      </w:r>
      <w:bookmarkStart w:id="0" w:name="_GoBack"/>
      <w:bookmarkEnd w:id="0"/>
      <w:r>
        <w:rPr>
          <w:rFonts w:cs="Times New Roman"/>
          <w:szCs w:val="24"/>
        </w:rPr>
        <w:t>.</w:t>
      </w:r>
    </w:p>
    <w:p w:rsidR="0047785F" w:rsidRDefault="00104287">
      <w:pPr>
        <w:rPr>
          <w:rFonts w:cs="Times New Roman"/>
          <w:szCs w:val="24"/>
        </w:rPr>
      </w:pPr>
      <w:r>
        <w:rPr>
          <w:rFonts w:cs="Times New Roman"/>
          <w:szCs w:val="24"/>
        </w:rPr>
        <w:br w:type="page"/>
      </w:r>
    </w:p>
    <w:p w:rsidR="0047785F" w:rsidRDefault="00104287" w:rsidP="0047785F">
      <w:pPr>
        <w:widowControl w:val="0"/>
        <w:autoSpaceDE w:val="0"/>
        <w:autoSpaceDN w:val="0"/>
        <w:adjustRightInd w:val="0"/>
        <w:ind w:left="480" w:hanging="480"/>
        <w:rPr>
          <w:rFonts w:cs="Times New Roman"/>
          <w:szCs w:val="24"/>
        </w:rPr>
      </w:pPr>
      <w:r>
        <w:rPr>
          <w:rFonts w:cs="Times New Roman"/>
          <w:szCs w:val="24"/>
        </w:rPr>
        <w:lastRenderedPageBreak/>
        <w:t>References</w:t>
      </w:r>
      <w:r w:rsidR="0030524B">
        <w:rPr>
          <w:rFonts w:cs="Times New Roman"/>
          <w:szCs w:val="24"/>
        </w:rPr>
        <w:t xml:space="preserve"> </w:t>
      </w:r>
    </w:p>
    <w:p w:rsidR="0047785F" w:rsidRPr="0047785F" w:rsidRDefault="00104287" w:rsidP="0047785F">
      <w:pPr>
        <w:widowControl w:val="0"/>
        <w:autoSpaceDE w:val="0"/>
        <w:autoSpaceDN w:val="0"/>
        <w:adjustRightInd w:val="0"/>
        <w:ind w:left="480" w:hanging="480"/>
        <w:rPr>
          <w:rFonts w:cs="Times New Roman"/>
          <w:noProof/>
          <w:szCs w:val="24"/>
        </w:rPr>
      </w:pPr>
      <w:r>
        <w:rPr>
          <w:rFonts w:cs="Times New Roman"/>
          <w:szCs w:val="24"/>
        </w:rPr>
        <w:fldChar w:fldCharType="begin" w:fldLock="1"/>
      </w:r>
      <w:r>
        <w:rPr>
          <w:rFonts w:cs="Times New Roman"/>
          <w:szCs w:val="24"/>
        </w:rPr>
        <w:instrText>ADDIN Mende</w:instrText>
      </w:r>
      <w:r>
        <w:rPr>
          <w:rFonts w:cs="Times New Roman"/>
          <w:szCs w:val="24"/>
        </w:rPr>
        <w:instrText xml:space="preserve">ley Bibliography CSL_BIBLIOGRAPHY </w:instrText>
      </w:r>
      <w:r>
        <w:rPr>
          <w:rFonts w:cs="Times New Roman"/>
          <w:szCs w:val="24"/>
        </w:rPr>
        <w:fldChar w:fldCharType="separate"/>
      </w:r>
      <w:r w:rsidRPr="0047785F">
        <w:rPr>
          <w:rFonts w:cs="Times New Roman"/>
          <w:noProof/>
          <w:szCs w:val="24"/>
        </w:rPr>
        <w:t xml:space="preserve">Lavoie, J., Gervais, L., Toner, J., Bergeron, O., &amp; Thomas, G. (2011). The Aboriginal Health Legislation and Policy Framework in Canada. </w:t>
      </w:r>
      <w:r w:rsidRPr="0047785F">
        <w:rPr>
          <w:rFonts w:cs="Times New Roman"/>
          <w:i/>
          <w:iCs/>
          <w:noProof/>
          <w:szCs w:val="24"/>
        </w:rPr>
        <w:t>National Collaborating Centre for Aboriginal Health</w:t>
      </w:r>
      <w:r w:rsidRPr="0047785F">
        <w:rPr>
          <w:rFonts w:cs="Times New Roman"/>
          <w:noProof/>
          <w:szCs w:val="24"/>
        </w:rPr>
        <w:t xml:space="preserve">, </w:t>
      </w:r>
      <w:r w:rsidRPr="0047785F">
        <w:rPr>
          <w:rFonts w:cs="Times New Roman"/>
          <w:i/>
          <w:iCs/>
          <w:noProof/>
          <w:szCs w:val="24"/>
        </w:rPr>
        <w:t>35</w:t>
      </w:r>
      <w:r w:rsidRPr="0047785F">
        <w:rPr>
          <w:rFonts w:cs="Times New Roman"/>
          <w:noProof/>
          <w:szCs w:val="24"/>
        </w:rPr>
        <w:t xml:space="preserve">, 6. </w:t>
      </w:r>
      <w:r w:rsidRPr="0047785F">
        <w:rPr>
          <w:rFonts w:cs="Times New Roman"/>
          <w:noProof/>
          <w:szCs w:val="24"/>
        </w:rPr>
        <w:t>http://www12.statcan.ca/english/census01/products/analytic/companion/abor/definitions.cfm</w:t>
      </w:r>
    </w:p>
    <w:p w:rsidR="0047785F" w:rsidRPr="0047785F" w:rsidRDefault="00104287" w:rsidP="0047785F">
      <w:pPr>
        <w:widowControl w:val="0"/>
        <w:autoSpaceDE w:val="0"/>
        <w:autoSpaceDN w:val="0"/>
        <w:adjustRightInd w:val="0"/>
        <w:ind w:left="480" w:hanging="480"/>
        <w:rPr>
          <w:rFonts w:cs="Times New Roman"/>
          <w:noProof/>
        </w:rPr>
      </w:pPr>
      <w:r w:rsidRPr="0047785F">
        <w:rPr>
          <w:rFonts w:cs="Times New Roman"/>
          <w:noProof/>
          <w:szCs w:val="24"/>
        </w:rPr>
        <w:t>Rand, M., Sheppard, A. J., Jamal, S., Kewayosh, A., &amp; Mashford-Pringle, A. (2019). Evaluation of the Aboriginal Relationship and Cultural Competency Courses among a s</w:t>
      </w:r>
      <w:r w:rsidRPr="0047785F">
        <w:rPr>
          <w:rFonts w:cs="Times New Roman"/>
          <w:noProof/>
          <w:szCs w:val="24"/>
        </w:rPr>
        <w:t xml:space="preserve">ample of Indigenous Services Canada nurses. </w:t>
      </w:r>
      <w:r w:rsidRPr="0047785F">
        <w:rPr>
          <w:rFonts w:cs="Times New Roman"/>
          <w:i/>
          <w:iCs/>
          <w:noProof/>
          <w:szCs w:val="24"/>
        </w:rPr>
        <w:t>International Journal of Indigenous Health</w:t>
      </w:r>
      <w:r w:rsidRPr="0047785F">
        <w:rPr>
          <w:rFonts w:cs="Times New Roman"/>
          <w:noProof/>
          <w:szCs w:val="24"/>
        </w:rPr>
        <w:t xml:space="preserve">, </w:t>
      </w:r>
      <w:r w:rsidRPr="0047785F">
        <w:rPr>
          <w:rFonts w:cs="Times New Roman"/>
          <w:i/>
          <w:iCs/>
          <w:noProof/>
          <w:szCs w:val="24"/>
        </w:rPr>
        <w:t>14</w:t>
      </w:r>
      <w:r w:rsidRPr="0047785F">
        <w:rPr>
          <w:rFonts w:cs="Times New Roman"/>
          <w:noProof/>
          <w:szCs w:val="24"/>
        </w:rPr>
        <w:t>(1), 29–41. https://doi.org/10.32799/ijih.v14i1.31967</w:t>
      </w:r>
    </w:p>
    <w:p w:rsidR="0030524B" w:rsidRPr="00EB7A91" w:rsidRDefault="00104287" w:rsidP="0030524B">
      <w:pPr>
        <w:rPr>
          <w:rFonts w:cs="Times New Roman"/>
          <w:szCs w:val="24"/>
        </w:rPr>
      </w:pPr>
      <w:r>
        <w:rPr>
          <w:rFonts w:cs="Times New Roman"/>
          <w:szCs w:val="24"/>
        </w:rPr>
        <w:fldChar w:fldCharType="end"/>
      </w:r>
    </w:p>
    <w:sectPr w:rsidR="0030524B" w:rsidRPr="00EB7A91">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04287" w:rsidRDefault="00104287">
      <w:pPr>
        <w:spacing w:after="0" w:line="240" w:lineRule="auto"/>
      </w:pPr>
      <w:r>
        <w:separator/>
      </w:r>
    </w:p>
  </w:endnote>
  <w:endnote w:type="continuationSeparator" w:id="0">
    <w:p w:rsidR="00104287" w:rsidRDefault="001042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Bold">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04287" w:rsidRDefault="00104287">
      <w:pPr>
        <w:spacing w:after="0" w:line="240" w:lineRule="auto"/>
      </w:pPr>
      <w:r>
        <w:separator/>
      </w:r>
    </w:p>
  </w:footnote>
  <w:footnote w:type="continuationSeparator" w:id="0">
    <w:p w:rsidR="00104287" w:rsidRDefault="001042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67522883"/>
      <w:docPartObj>
        <w:docPartGallery w:val="Page Numbers (Top of Page)"/>
        <w:docPartUnique/>
      </w:docPartObj>
    </w:sdtPr>
    <w:sdtEndPr>
      <w:rPr>
        <w:noProof/>
      </w:rPr>
    </w:sdtEndPr>
    <w:sdtContent>
      <w:p w:rsidR="0051513B" w:rsidRDefault="00104287">
        <w:pPr>
          <w:pStyle w:val="Header"/>
          <w:jc w:val="right"/>
        </w:pPr>
        <w:r>
          <w:fldChar w:fldCharType="begin"/>
        </w:r>
        <w:r>
          <w:instrText xml:space="preserve"> PAGE   \* MERGEFORMAT </w:instrText>
        </w:r>
        <w:r>
          <w:fldChar w:fldCharType="separate"/>
        </w:r>
        <w:r w:rsidR="005743AC">
          <w:rPr>
            <w:noProof/>
          </w:rPr>
          <w:t>5</w:t>
        </w:r>
        <w:r>
          <w:rPr>
            <w:noProof/>
          </w:rPr>
          <w:fldChar w:fldCharType="end"/>
        </w:r>
      </w:p>
    </w:sdtContent>
  </w:sdt>
  <w:p w:rsidR="0051513B" w:rsidRDefault="0051513B">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4457D2"/>
    <w:multiLevelType w:val="hybridMultilevel"/>
    <w:tmpl w:val="A5566DA0"/>
    <w:lvl w:ilvl="0" w:tplc="1660B894">
      <w:start w:val="1"/>
      <w:numFmt w:val="bullet"/>
      <w:lvlText w:val=""/>
      <w:lvlJc w:val="left"/>
      <w:pPr>
        <w:ind w:left="1440" w:hanging="360"/>
      </w:pPr>
      <w:rPr>
        <w:rFonts w:ascii="Symbol" w:hAnsi="Symbol" w:hint="default"/>
      </w:rPr>
    </w:lvl>
    <w:lvl w:ilvl="1" w:tplc="8C16C200" w:tentative="1">
      <w:start w:val="1"/>
      <w:numFmt w:val="bullet"/>
      <w:lvlText w:val="o"/>
      <w:lvlJc w:val="left"/>
      <w:pPr>
        <w:ind w:left="2160" w:hanging="360"/>
      </w:pPr>
      <w:rPr>
        <w:rFonts w:ascii="Courier New" w:hAnsi="Courier New" w:cs="Courier New" w:hint="default"/>
      </w:rPr>
    </w:lvl>
    <w:lvl w:ilvl="2" w:tplc="20E8D788" w:tentative="1">
      <w:start w:val="1"/>
      <w:numFmt w:val="bullet"/>
      <w:lvlText w:val=""/>
      <w:lvlJc w:val="left"/>
      <w:pPr>
        <w:ind w:left="2880" w:hanging="360"/>
      </w:pPr>
      <w:rPr>
        <w:rFonts w:ascii="Wingdings" w:hAnsi="Wingdings" w:hint="default"/>
      </w:rPr>
    </w:lvl>
    <w:lvl w:ilvl="3" w:tplc="FC9A28F4" w:tentative="1">
      <w:start w:val="1"/>
      <w:numFmt w:val="bullet"/>
      <w:lvlText w:val=""/>
      <w:lvlJc w:val="left"/>
      <w:pPr>
        <w:ind w:left="3600" w:hanging="360"/>
      </w:pPr>
      <w:rPr>
        <w:rFonts w:ascii="Symbol" w:hAnsi="Symbol" w:hint="default"/>
      </w:rPr>
    </w:lvl>
    <w:lvl w:ilvl="4" w:tplc="77B03EB8" w:tentative="1">
      <w:start w:val="1"/>
      <w:numFmt w:val="bullet"/>
      <w:lvlText w:val="o"/>
      <w:lvlJc w:val="left"/>
      <w:pPr>
        <w:ind w:left="4320" w:hanging="360"/>
      </w:pPr>
      <w:rPr>
        <w:rFonts w:ascii="Courier New" w:hAnsi="Courier New" w:cs="Courier New" w:hint="default"/>
      </w:rPr>
    </w:lvl>
    <w:lvl w:ilvl="5" w:tplc="84F41C86" w:tentative="1">
      <w:start w:val="1"/>
      <w:numFmt w:val="bullet"/>
      <w:lvlText w:val=""/>
      <w:lvlJc w:val="left"/>
      <w:pPr>
        <w:ind w:left="5040" w:hanging="360"/>
      </w:pPr>
      <w:rPr>
        <w:rFonts w:ascii="Wingdings" w:hAnsi="Wingdings" w:hint="default"/>
      </w:rPr>
    </w:lvl>
    <w:lvl w:ilvl="6" w:tplc="B89011B4" w:tentative="1">
      <w:start w:val="1"/>
      <w:numFmt w:val="bullet"/>
      <w:lvlText w:val=""/>
      <w:lvlJc w:val="left"/>
      <w:pPr>
        <w:ind w:left="5760" w:hanging="360"/>
      </w:pPr>
      <w:rPr>
        <w:rFonts w:ascii="Symbol" w:hAnsi="Symbol" w:hint="default"/>
      </w:rPr>
    </w:lvl>
    <w:lvl w:ilvl="7" w:tplc="6E0AFB80" w:tentative="1">
      <w:start w:val="1"/>
      <w:numFmt w:val="bullet"/>
      <w:lvlText w:val="o"/>
      <w:lvlJc w:val="left"/>
      <w:pPr>
        <w:ind w:left="6480" w:hanging="360"/>
      </w:pPr>
      <w:rPr>
        <w:rFonts w:ascii="Courier New" w:hAnsi="Courier New" w:cs="Courier New" w:hint="default"/>
      </w:rPr>
    </w:lvl>
    <w:lvl w:ilvl="8" w:tplc="DF02C948" w:tentative="1">
      <w:start w:val="1"/>
      <w:numFmt w:val="bullet"/>
      <w:lvlText w:val=""/>
      <w:lvlJc w:val="left"/>
      <w:pPr>
        <w:ind w:left="7200" w:hanging="360"/>
      </w:pPr>
      <w:rPr>
        <w:rFonts w:ascii="Wingdings" w:hAnsi="Wingdings" w:hint="default"/>
      </w:rPr>
    </w:lvl>
  </w:abstractNum>
  <w:abstractNum w:abstractNumId="1" w15:restartNumberingAfterBreak="0">
    <w:nsid w:val="51014857"/>
    <w:multiLevelType w:val="hybridMultilevel"/>
    <w:tmpl w:val="6A8E24C8"/>
    <w:lvl w:ilvl="0" w:tplc="7140064E">
      <w:start w:val="1"/>
      <w:numFmt w:val="decimal"/>
      <w:lvlText w:val="%1."/>
      <w:lvlJc w:val="left"/>
      <w:pPr>
        <w:ind w:left="720" w:hanging="360"/>
      </w:pPr>
    </w:lvl>
    <w:lvl w:ilvl="1" w:tplc="1D48C9A2" w:tentative="1">
      <w:start w:val="1"/>
      <w:numFmt w:val="lowerLetter"/>
      <w:lvlText w:val="%2."/>
      <w:lvlJc w:val="left"/>
      <w:pPr>
        <w:ind w:left="1440" w:hanging="360"/>
      </w:pPr>
    </w:lvl>
    <w:lvl w:ilvl="2" w:tplc="E8968404" w:tentative="1">
      <w:start w:val="1"/>
      <w:numFmt w:val="lowerRoman"/>
      <w:lvlText w:val="%3."/>
      <w:lvlJc w:val="right"/>
      <w:pPr>
        <w:ind w:left="2160" w:hanging="180"/>
      </w:pPr>
    </w:lvl>
    <w:lvl w:ilvl="3" w:tplc="32DECAD8" w:tentative="1">
      <w:start w:val="1"/>
      <w:numFmt w:val="decimal"/>
      <w:lvlText w:val="%4."/>
      <w:lvlJc w:val="left"/>
      <w:pPr>
        <w:ind w:left="2880" w:hanging="360"/>
      </w:pPr>
    </w:lvl>
    <w:lvl w:ilvl="4" w:tplc="7EB45342" w:tentative="1">
      <w:start w:val="1"/>
      <w:numFmt w:val="lowerLetter"/>
      <w:lvlText w:val="%5."/>
      <w:lvlJc w:val="left"/>
      <w:pPr>
        <w:ind w:left="3600" w:hanging="360"/>
      </w:pPr>
    </w:lvl>
    <w:lvl w:ilvl="5" w:tplc="7D4EAE58" w:tentative="1">
      <w:start w:val="1"/>
      <w:numFmt w:val="lowerRoman"/>
      <w:lvlText w:val="%6."/>
      <w:lvlJc w:val="right"/>
      <w:pPr>
        <w:ind w:left="4320" w:hanging="180"/>
      </w:pPr>
    </w:lvl>
    <w:lvl w:ilvl="6" w:tplc="FE42B75E" w:tentative="1">
      <w:start w:val="1"/>
      <w:numFmt w:val="decimal"/>
      <w:lvlText w:val="%7."/>
      <w:lvlJc w:val="left"/>
      <w:pPr>
        <w:ind w:left="5040" w:hanging="360"/>
      </w:pPr>
    </w:lvl>
    <w:lvl w:ilvl="7" w:tplc="413AE016" w:tentative="1">
      <w:start w:val="1"/>
      <w:numFmt w:val="lowerLetter"/>
      <w:lvlText w:val="%8."/>
      <w:lvlJc w:val="left"/>
      <w:pPr>
        <w:ind w:left="5760" w:hanging="360"/>
      </w:pPr>
    </w:lvl>
    <w:lvl w:ilvl="8" w:tplc="5B52E918"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513B"/>
    <w:rsid w:val="00104287"/>
    <w:rsid w:val="00114673"/>
    <w:rsid w:val="001E0F7A"/>
    <w:rsid w:val="0027504B"/>
    <w:rsid w:val="002A7E71"/>
    <w:rsid w:val="0030524B"/>
    <w:rsid w:val="00335E03"/>
    <w:rsid w:val="0047785F"/>
    <w:rsid w:val="004B6978"/>
    <w:rsid w:val="0051513B"/>
    <w:rsid w:val="005743AC"/>
    <w:rsid w:val="005F29A0"/>
    <w:rsid w:val="00756126"/>
    <w:rsid w:val="00915EB2"/>
    <w:rsid w:val="00925A0C"/>
    <w:rsid w:val="00932743"/>
    <w:rsid w:val="009D2E0B"/>
    <w:rsid w:val="00A94F2F"/>
    <w:rsid w:val="00A95829"/>
    <w:rsid w:val="00B945CA"/>
    <w:rsid w:val="00C061BE"/>
    <w:rsid w:val="00CD0C7D"/>
    <w:rsid w:val="00D802CE"/>
    <w:rsid w:val="00D804F7"/>
    <w:rsid w:val="00E647CF"/>
    <w:rsid w:val="00EB7A91"/>
    <w:rsid w:val="00F729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C2FD1"/>
  <w15:chartTrackingRefBased/>
  <w15:docId w15:val="{0AAF6D36-6763-4AAB-B720-F2410B480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47785F"/>
    <w:pPr>
      <w:keepNext/>
      <w:keepLines/>
      <w:spacing w:before="240" w:after="0" w:line="259" w:lineRule="auto"/>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151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513B"/>
  </w:style>
  <w:style w:type="paragraph" w:styleId="Footer">
    <w:name w:val="footer"/>
    <w:basedOn w:val="Normal"/>
    <w:link w:val="FooterChar"/>
    <w:uiPriority w:val="99"/>
    <w:unhideWhenUsed/>
    <w:rsid w:val="005151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513B"/>
  </w:style>
  <w:style w:type="character" w:customStyle="1" w:styleId="fontstyle01">
    <w:name w:val="fontstyle01"/>
    <w:basedOn w:val="DefaultParagraphFont"/>
    <w:rsid w:val="00EB7A91"/>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EB7A91"/>
    <w:rPr>
      <w:rFonts w:ascii="Calibri-Bold" w:hAnsi="Calibri-Bold" w:hint="default"/>
      <w:b/>
      <w:bCs/>
      <w:i w:val="0"/>
      <w:iCs w:val="0"/>
      <w:color w:val="000000"/>
      <w:sz w:val="22"/>
      <w:szCs w:val="22"/>
    </w:rPr>
  </w:style>
  <w:style w:type="paragraph" w:styleId="ListParagraph">
    <w:name w:val="List Paragraph"/>
    <w:basedOn w:val="Normal"/>
    <w:uiPriority w:val="34"/>
    <w:qFormat/>
    <w:rsid w:val="00A95829"/>
    <w:pPr>
      <w:ind w:left="720"/>
      <w:contextualSpacing/>
    </w:pPr>
  </w:style>
  <w:style w:type="character" w:customStyle="1" w:styleId="Heading1Char">
    <w:name w:val="Heading 1 Char"/>
    <w:basedOn w:val="DefaultParagraphFont"/>
    <w:link w:val="Heading1"/>
    <w:uiPriority w:val="9"/>
    <w:rsid w:val="0047785F"/>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C99E32-C507-4584-8AB8-21498E5E81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2001</Words>
  <Characters>11410</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Conrad Orori</dc:creator>
  <cp:lastModifiedBy>Conrad Orori</cp:lastModifiedBy>
  <cp:revision>4</cp:revision>
  <dcterms:created xsi:type="dcterms:W3CDTF">2020-11-23T13:00:00Z</dcterms:created>
  <dcterms:modified xsi:type="dcterms:W3CDTF">2020-11-23T13:01:00Z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Citation Style_1">
    <vt:lpwstr>http://www.zotero.org/styles/apa</vt:lpwstr>
  </property>
  <property fmtid="{D5CDD505-2E9C-101B-9397-08002B2CF9AE}" pid="3" name="Mendeley Document_1">
    <vt:lpwstr>True</vt:lpwstr>
  </property>
  <property fmtid="{D5CDD505-2E9C-101B-9397-08002B2CF9AE}" pid="4" name="Mendeley Recent Style Id 0_1">
    <vt:lpwstr>http://www.zotero.org/styles/american-medical-association</vt:lpwstr>
  </property>
  <property fmtid="{D5CDD505-2E9C-101B-9397-08002B2CF9AE}" pid="5" name="Mendeley Recent Style Id 1_1">
    <vt:lpwstr>http://www.zotero.org/styles/american-political-science-association</vt:lpwstr>
  </property>
  <property fmtid="{D5CDD505-2E9C-101B-9397-08002B2CF9AE}" pid="6" name="Mendeley Recent Style Id 2_1">
    <vt:lpwstr>http://www.zotero.org/styles/apa</vt:lpwstr>
  </property>
  <property fmtid="{D5CDD505-2E9C-101B-9397-08002B2CF9AE}" pid="7" name="Mendeley Recent Style Id 3_1">
    <vt:lpwstr>http://www.zotero.org/styles/american-sociological-association</vt:lpwstr>
  </property>
  <property fmtid="{D5CDD505-2E9C-101B-9397-08002B2CF9AE}" pid="8" name="Mendeley Recent Style Id 4_1">
    <vt:lpwstr>http://www.zotero.org/styles/chicago-author-date</vt:lpwstr>
  </property>
  <property fmtid="{D5CDD505-2E9C-101B-9397-08002B2CF9AE}" pid="9" name="Mendeley Recent Style Id 5_1">
    <vt:lpwstr>http://www.zotero.org/styles/harvard-cite-them-right</vt:lpwstr>
  </property>
  <property fmtid="{D5CDD505-2E9C-101B-9397-08002B2CF9AE}" pid="10" name="Mendeley Recent Style Id 6_1">
    <vt:lpwstr>http://www.zotero.org/styles/ieee</vt:lpwstr>
  </property>
  <property fmtid="{D5CDD505-2E9C-101B-9397-08002B2CF9AE}" pid="11" name="Mendeley Recent Style Id 7_1">
    <vt:lpwstr>http://www.zotero.org/styles/modern-humanities-research-association</vt:lpwstr>
  </property>
  <property fmtid="{D5CDD505-2E9C-101B-9397-08002B2CF9AE}" pid="12" name="Mendeley Recent Style Id 8_1">
    <vt:lpwstr>http://www.zotero.org/styles/modern-language-association</vt:lpwstr>
  </property>
  <property fmtid="{D5CDD505-2E9C-101B-9397-08002B2CF9AE}" pid="13" name="Mendeley Recent Style Id 9_1">
    <vt:lpwstr>http://www.zotero.org/styles/nature</vt:lpwstr>
  </property>
  <property fmtid="{D5CDD505-2E9C-101B-9397-08002B2CF9AE}" pid="14" name="Mendeley Recent Style Name 0_1">
    <vt:lpwstr>American Medical Association</vt:lpwstr>
  </property>
  <property fmtid="{D5CDD505-2E9C-101B-9397-08002B2CF9AE}" pid="15" name="Mendeley Recent Style Name 1_1">
    <vt:lpwstr>American Political Science Association</vt:lpwstr>
  </property>
  <property fmtid="{D5CDD505-2E9C-101B-9397-08002B2CF9AE}" pid="16" name="Mendeley Recent Style Name 2_1">
    <vt:lpwstr>American Psychological Association 7th edition</vt:lpwstr>
  </property>
  <property fmtid="{D5CDD505-2E9C-101B-9397-08002B2CF9AE}" pid="17" name="Mendeley Recent Style Name 3_1">
    <vt:lpwstr>American Sociological Association</vt:lpwstr>
  </property>
  <property fmtid="{D5CDD505-2E9C-101B-9397-08002B2CF9AE}" pid="18" name="Mendeley Recent Style Name 4_1">
    <vt:lpwstr>Chicago Manual of Style 17th edition (author-date)</vt:lpwstr>
  </property>
  <property fmtid="{D5CDD505-2E9C-101B-9397-08002B2CF9AE}" pid="19" name="Mendeley Recent Style Name 5_1">
    <vt:lpwstr>Cite Them Right 10th edition - Harvard</vt:lpwstr>
  </property>
  <property fmtid="{D5CDD505-2E9C-101B-9397-08002B2CF9AE}" pid="20" name="Mendeley Recent Style Name 6_1">
    <vt:lpwstr>IEEE</vt:lpwstr>
  </property>
  <property fmtid="{D5CDD505-2E9C-101B-9397-08002B2CF9AE}" pid="21" name="Mendeley Recent Style Name 7_1">
    <vt:lpwstr>Modern Humanities Research Association 3rd edition (note with bibliography)</vt:lpwstr>
  </property>
  <property fmtid="{D5CDD505-2E9C-101B-9397-08002B2CF9AE}" pid="22" name="Mendeley Recent Style Name 8_1">
    <vt:lpwstr>Modern Language Association 8th edition</vt:lpwstr>
  </property>
  <property fmtid="{D5CDD505-2E9C-101B-9397-08002B2CF9AE}" pid="23" name="Mendeley Recent Style Name 9_1">
    <vt:lpwstr>Nature</vt:lpwstr>
  </property>
  <property fmtid="{D5CDD505-2E9C-101B-9397-08002B2CF9AE}" pid="24" name="Mendeley Unique User Id_1">
    <vt:lpwstr>80665ffb-f9e0-31ff-8298-086c3f9dff6d</vt:lpwstr>
  </property>
</Properties>
</file>