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27BD5" w:rsidRPr="00D27BD5" w:rsidRDefault="00D27BD5" w:rsidP="006C3DBE">
      <w:pPr>
        <w:jc w:val="center"/>
        <w:rPr>
          <w:rFonts w:ascii="Times New Roman" w:hAnsi="Times New Roman" w:cs="Times New Roman"/>
          <w:b/>
          <w:sz w:val="24"/>
          <w:szCs w:val="24"/>
        </w:rPr>
      </w:pPr>
      <w:r w:rsidRPr="00D27BD5">
        <w:rPr>
          <w:rFonts w:ascii="Times New Roman" w:hAnsi="Times New Roman" w:cs="Times New Roman"/>
          <w:b/>
          <w:sz w:val="24"/>
          <w:szCs w:val="24"/>
        </w:rPr>
        <w:t>Draft Discussion</w:t>
      </w:r>
    </w:p>
    <w:p w:rsidR="00D27BD5" w:rsidRDefault="00612573" w:rsidP="00BB68C3">
      <w:pPr>
        <w:spacing w:after="0" w:line="480" w:lineRule="auto"/>
        <w:ind w:firstLine="720"/>
        <w:rPr>
          <w:rFonts w:ascii="Times New Roman" w:eastAsia="Times New Roman" w:hAnsi="Times New Roman" w:cs="Times New Roman"/>
          <w:sz w:val="24"/>
          <w:szCs w:val="24"/>
        </w:rPr>
      </w:pPr>
      <w:r>
        <w:rPr>
          <w:rFonts w:ascii="Times New Roman" w:hAnsi="Times New Roman" w:cs="Times New Roman"/>
          <w:sz w:val="24"/>
          <w:szCs w:val="24"/>
        </w:rPr>
        <w:t xml:space="preserve">The main reason </w:t>
      </w:r>
      <w:r w:rsidR="00D27BD5">
        <w:rPr>
          <w:rFonts w:ascii="Times New Roman" w:hAnsi="Times New Roman" w:cs="Times New Roman"/>
          <w:sz w:val="24"/>
          <w:szCs w:val="24"/>
        </w:rPr>
        <w:t>f</w:t>
      </w:r>
      <w:r>
        <w:rPr>
          <w:rFonts w:ascii="Times New Roman" w:hAnsi="Times New Roman" w:cs="Times New Roman"/>
          <w:sz w:val="24"/>
          <w:szCs w:val="24"/>
        </w:rPr>
        <w:t>or the proposal is to determine the cognitive, physical, and psychological impacts of social isolation in males and females</w:t>
      </w:r>
      <w:r w:rsidR="00D27BD5">
        <w:rPr>
          <w:rFonts w:ascii="Times New Roman" w:hAnsi="Times New Roman" w:cs="Times New Roman"/>
          <w:sz w:val="24"/>
          <w:szCs w:val="24"/>
        </w:rPr>
        <w:t>. The predicted outcome is</w:t>
      </w:r>
      <w:r>
        <w:rPr>
          <w:rFonts w:ascii="Times New Roman" w:hAnsi="Times New Roman" w:cs="Times New Roman"/>
          <w:sz w:val="24"/>
          <w:szCs w:val="24"/>
        </w:rPr>
        <w:t xml:space="preserve"> cognitive, physical, and psychological decline </w:t>
      </w:r>
      <w:r w:rsidR="00D27BD5">
        <w:rPr>
          <w:rFonts w:ascii="Times New Roman" w:hAnsi="Times New Roman" w:cs="Times New Roman"/>
          <w:sz w:val="24"/>
          <w:szCs w:val="24"/>
        </w:rPr>
        <w:t xml:space="preserve">in males and females </w:t>
      </w:r>
      <w:r>
        <w:rPr>
          <w:rFonts w:ascii="Times New Roman" w:hAnsi="Times New Roman" w:cs="Times New Roman"/>
          <w:sz w:val="24"/>
          <w:szCs w:val="24"/>
        </w:rPr>
        <w:t xml:space="preserve">following an extended period of social isolation. </w:t>
      </w:r>
      <w:r w:rsidR="00D27BD5">
        <w:rPr>
          <w:rFonts w:ascii="Times New Roman" w:hAnsi="Times New Roman" w:cs="Times New Roman"/>
          <w:sz w:val="24"/>
          <w:szCs w:val="24"/>
        </w:rPr>
        <w:t xml:space="preserve">Previous studies have been conducted to establish negative changes in a person’s cognitive, physical, and psychological change following long periods of social isolation. </w:t>
      </w:r>
      <w:r w:rsidR="00D27BD5">
        <w:rPr>
          <w:rFonts w:ascii="Times New Roman" w:eastAsia="Times New Roman" w:hAnsi="Times New Roman" w:cs="Times New Roman"/>
          <w:sz w:val="24"/>
          <w:szCs w:val="24"/>
        </w:rPr>
        <w:t>Read, Comas-Herrera and Grundy (</w:t>
      </w:r>
      <w:r w:rsidR="00D27BD5" w:rsidRPr="00D27BD5">
        <w:rPr>
          <w:rFonts w:ascii="Times New Roman" w:eastAsia="Times New Roman" w:hAnsi="Times New Roman" w:cs="Times New Roman"/>
          <w:sz w:val="24"/>
          <w:szCs w:val="24"/>
        </w:rPr>
        <w:t>2019</w:t>
      </w:r>
      <w:r w:rsidR="00D27BD5">
        <w:rPr>
          <w:rFonts w:ascii="Times New Roman" w:eastAsia="Times New Roman" w:hAnsi="Times New Roman" w:cs="Times New Roman"/>
          <w:sz w:val="24"/>
          <w:szCs w:val="24"/>
        </w:rPr>
        <w:t>) indicate that s</w:t>
      </w:r>
      <w:r w:rsidR="00D27BD5" w:rsidRPr="00D27BD5">
        <w:rPr>
          <w:rFonts w:ascii="Times New Roman" w:eastAsia="Times New Roman" w:hAnsi="Times New Roman" w:cs="Times New Roman"/>
          <w:sz w:val="24"/>
          <w:szCs w:val="24"/>
        </w:rPr>
        <w:t xml:space="preserve">ocial isolation may also induce prolonged stress that </w:t>
      </w:r>
      <w:r w:rsidR="00D27BD5">
        <w:rPr>
          <w:rFonts w:ascii="Times New Roman" w:eastAsia="Times New Roman" w:hAnsi="Times New Roman" w:cs="Times New Roman"/>
          <w:sz w:val="24"/>
          <w:szCs w:val="24"/>
        </w:rPr>
        <w:t>consequently reduces</w:t>
      </w:r>
      <w:r w:rsidR="00D27BD5" w:rsidRPr="00D27BD5">
        <w:rPr>
          <w:rFonts w:ascii="Times New Roman" w:eastAsia="Times New Roman" w:hAnsi="Times New Roman" w:cs="Times New Roman"/>
          <w:sz w:val="24"/>
          <w:szCs w:val="24"/>
        </w:rPr>
        <w:t xml:space="preserve"> reduce cognitive functioning</w:t>
      </w:r>
      <w:r w:rsidR="00D27BD5">
        <w:rPr>
          <w:rFonts w:ascii="Times New Roman" w:eastAsia="Times New Roman" w:hAnsi="Times New Roman" w:cs="Times New Roman"/>
          <w:sz w:val="24"/>
          <w:szCs w:val="24"/>
        </w:rPr>
        <w:t xml:space="preserve">. </w:t>
      </w:r>
      <w:r w:rsidR="00827FBD">
        <w:rPr>
          <w:rFonts w:ascii="Times New Roman" w:eastAsia="Times New Roman" w:hAnsi="Times New Roman" w:cs="Times New Roman"/>
          <w:sz w:val="24"/>
          <w:szCs w:val="24"/>
        </w:rPr>
        <w:t xml:space="preserve">Social isolation is </w:t>
      </w:r>
      <w:r w:rsidR="00827FBD" w:rsidRPr="00827FBD">
        <w:rPr>
          <w:rFonts w:ascii="Times New Roman" w:eastAsia="Times New Roman" w:hAnsi="Times New Roman" w:cs="Times New Roman"/>
          <w:sz w:val="24"/>
          <w:szCs w:val="24"/>
        </w:rPr>
        <w:t xml:space="preserve">detrimental </w:t>
      </w:r>
      <w:r w:rsidR="00827FBD">
        <w:rPr>
          <w:rFonts w:ascii="Times New Roman" w:eastAsia="Times New Roman" w:hAnsi="Times New Roman" w:cs="Times New Roman"/>
          <w:sz w:val="24"/>
          <w:szCs w:val="24"/>
        </w:rPr>
        <w:t xml:space="preserve">to physical health as it increases </w:t>
      </w:r>
      <w:r w:rsidR="00827FBD" w:rsidRPr="00827FBD">
        <w:rPr>
          <w:rFonts w:ascii="Times New Roman" w:eastAsia="Times New Roman" w:hAnsi="Times New Roman" w:cs="Times New Roman"/>
          <w:sz w:val="24"/>
          <w:szCs w:val="24"/>
        </w:rPr>
        <w:t xml:space="preserve">morbidity and mortality </w:t>
      </w:r>
      <w:r w:rsidR="00827FBD">
        <w:rPr>
          <w:rFonts w:ascii="Times New Roman" w:eastAsia="Times New Roman" w:hAnsi="Times New Roman" w:cs="Times New Roman"/>
          <w:sz w:val="24"/>
          <w:szCs w:val="24"/>
        </w:rPr>
        <w:t>rates (</w:t>
      </w:r>
      <w:r w:rsidR="00827FBD" w:rsidRPr="00827FBD">
        <w:rPr>
          <w:rFonts w:ascii="Times New Roman" w:eastAsia="Times New Roman" w:hAnsi="Times New Roman" w:cs="Times New Roman"/>
          <w:sz w:val="24"/>
          <w:szCs w:val="24"/>
        </w:rPr>
        <w:t>Courtin &amp; Knapp, 2017</w:t>
      </w:r>
      <w:r w:rsidR="00827FBD">
        <w:rPr>
          <w:rFonts w:ascii="Times New Roman" w:eastAsia="Times New Roman" w:hAnsi="Times New Roman" w:cs="Times New Roman"/>
          <w:sz w:val="24"/>
          <w:szCs w:val="24"/>
        </w:rPr>
        <w:t xml:space="preserve">). Social isolation also has a negative impact on psychological health as it </w:t>
      </w:r>
      <w:r w:rsidR="001C5571">
        <w:rPr>
          <w:rFonts w:ascii="Times New Roman" w:eastAsia="Times New Roman" w:hAnsi="Times New Roman" w:cs="Times New Roman"/>
          <w:sz w:val="24"/>
          <w:szCs w:val="24"/>
        </w:rPr>
        <w:t>can lead to depression and alienation (</w:t>
      </w:r>
      <w:r w:rsidR="001C5571" w:rsidRPr="001C5571">
        <w:rPr>
          <w:rFonts w:ascii="Times New Roman" w:eastAsia="Times New Roman" w:hAnsi="Times New Roman" w:cs="Times New Roman"/>
          <w:sz w:val="24"/>
          <w:szCs w:val="24"/>
        </w:rPr>
        <w:t>Syrjämäki &amp; Hietanen, 2018</w:t>
      </w:r>
      <w:r w:rsidR="001C5571">
        <w:rPr>
          <w:rFonts w:ascii="Times New Roman" w:eastAsia="Times New Roman" w:hAnsi="Times New Roman" w:cs="Times New Roman"/>
          <w:sz w:val="24"/>
          <w:szCs w:val="24"/>
        </w:rPr>
        <w:t>).</w:t>
      </w:r>
    </w:p>
    <w:p w:rsidR="001C5571" w:rsidRDefault="001C5571" w:rsidP="00BB68C3">
      <w:pPr>
        <w:spacing w:after="0" w:line="480" w:lineRule="auto"/>
        <w:ind w:firstLine="720"/>
        <w:rPr>
          <w:rFonts w:ascii="Times New Roman" w:hAnsi="Times New Roman" w:cs="Times New Roman"/>
          <w:sz w:val="24"/>
          <w:szCs w:val="24"/>
        </w:rPr>
      </w:pPr>
      <w:r>
        <w:rPr>
          <w:rFonts w:ascii="Times New Roman" w:eastAsia="Times New Roman" w:hAnsi="Times New Roman" w:cs="Times New Roman"/>
          <w:sz w:val="24"/>
          <w:szCs w:val="24"/>
        </w:rPr>
        <w:t>Based on the predic</w:t>
      </w:r>
      <w:r w:rsidR="00AC1789">
        <w:rPr>
          <w:rFonts w:ascii="Times New Roman" w:eastAsia="Times New Roman" w:hAnsi="Times New Roman" w:cs="Times New Roman"/>
          <w:sz w:val="24"/>
          <w:szCs w:val="24"/>
        </w:rPr>
        <w:t>tion, the participants will demonstrate</w:t>
      </w:r>
      <w:r>
        <w:rPr>
          <w:rFonts w:ascii="Times New Roman" w:eastAsia="Times New Roman" w:hAnsi="Times New Roman" w:cs="Times New Roman"/>
          <w:sz w:val="24"/>
          <w:szCs w:val="24"/>
        </w:rPr>
        <w:t xml:space="preserve"> lower cognitive scores on the MMSE exam, lower psychological </w:t>
      </w:r>
      <w:r w:rsidR="00AC1789">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cores on the </w:t>
      </w:r>
      <w:r w:rsidR="00AC1789">
        <w:rPr>
          <w:rFonts w:ascii="Times New Roman" w:eastAsia="Times New Roman" w:hAnsi="Times New Roman" w:cs="Times New Roman"/>
          <w:sz w:val="24"/>
          <w:szCs w:val="24"/>
        </w:rPr>
        <w:t xml:space="preserve">MSE exam, and lower general health status based on physician’s assessments. The lower scores on the second tests are an indication that </w:t>
      </w:r>
      <w:r w:rsidR="00712418">
        <w:rPr>
          <w:rFonts w:ascii="Times New Roman" w:eastAsia="Times New Roman" w:hAnsi="Times New Roman" w:cs="Times New Roman"/>
          <w:sz w:val="24"/>
          <w:szCs w:val="24"/>
        </w:rPr>
        <w:t xml:space="preserve">prolonged isolation results in declines cognitive scores due to lack of mental stimulation. Lower psychological scores are attributed to increased stress, depression, and </w:t>
      </w:r>
      <w:r w:rsidR="009F6661">
        <w:rPr>
          <w:rFonts w:ascii="Times New Roman" w:eastAsia="Times New Roman" w:hAnsi="Times New Roman" w:cs="Times New Roman"/>
          <w:sz w:val="24"/>
          <w:szCs w:val="24"/>
        </w:rPr>
        <w:t>lack of social stimulation</w:t>
      </w:r>
      <w:r w:rsidR="00712418">
        <w:rPr>
          <w:rFonts w:ascii="Times New Roman" w:eastAsia="Times New Roman" w:hAnsi="Times New Roman" w:cs="Times New Roman"/>
          <w:sz w:val="24"/>
          <w:szCs w:val="24"/>
        </w:rPr>
        <w:t xml:space="preserve">. On the other hand, lower physical scores are due to </w:t>
      </w:r>
      <w:r w:rsidR="009F6661">
        <w:rPr>
          <w:rFonts w:ascii="Times New Roman" w:eastAsia="Times New Roman" w:hAnsi="Times New Roman" w:cs="Times New Roman"/>
          <w:sz w:val="24"/>
          <w:szCs w:val="24"/>
        </w:rPr>
        <w:t xml:space="preserve">lack of physical exercise. Therefore, the findings would support the study by </w:t>
      </w:r>
      <w:r w:rsidR="00544CBF" w:rsidRPr="00544CBF">
        <w:rPr>
          <w:rFonts w:ascii="Times New Roman" w:eastAsia="Times New Roman" w:hAnsi="Times New Roman" w:cs="Times New Roman"/>
          <w:sz w:val="24"/>
          <w:szCs w:val="24"/>
        </w:rPr>
        <w:t>Bhat</w:t>
      </w:r>
      <w:r w:rsidR="00544CBF">
        <w:rPr>
          <w:rFonts w:ascii="Times New Roman" w:eastAsia="Times New Roman" w:hAnsi="Times New Roman" w:cs="Times New Roman"/>
          <w:sz w:val="24"/>
          <w:szCs w:val="24"/>
        </w:rPr>
        <w:t>ti and ul Haq (2017) who indicated that social isolation results in declining cognitive, psychological, and physical health.</w:t>
      </w:r>
      <w:r w:rsidR="00D71F92">
        <w:rPr>
          <w:rFonts w:ascii="Times New Roman" w:eastAsia="Times New Roman" w:hAnsi="Times New Roman" w:cs="Times New Roman"/>
          <w:sz w:val="24"/>
          <w:szCs w:val="24"/>
        </w:rPr>
        <w:t xml:space="preserve"> If the proposed study was to be conducted it would support previous studies that provide an association between </w:t>
      </w:r>
      <w:r w:rsidR="00A3752E">
        <w:rPr>
          <w:rFonts w:ascii="Times New Roman" w:eastAsia="Times New Roman" w:hAnsi="Times New Roman" w:cs="Times New Roman"/>
          <w:sz w:val="24"/>
          <w:szCs w:val="24"/>
        </w:rPr>
        <w:t>social isolation and overall health. The study would also support studies that find a correlation between social isolation and reduced morbidity and mortality as declining cognitive, psychological, and physical health contribute to increased risk of morbidity and mortality.</w:t>
      </w:r>
      <w:r w:rsidR="00994AF0">
        <w:rPr>
          <w:rFonts w:ascii="Times New Roman" w:eastAsia="Times New Roman" w:hAnsi="Times New Roman" w:cs="Times New Roman"/>
          <w:sz w:val="24"/>
          <w:szCs w:val="24"/>
        </w:rPr>
        <w:t xml:space="preserve"> The proposed study would contrast findings by studies that drew different conclusions. The predicted results have major </w:t>
      </w:r>
      <w:r w:rsidR="00994AF0">
        <w:rPr>
          <w:rFonts w:ascii="Times New Roman" w:eastAsia="Times New Roman" w:hAnsi="Times New Roman" w:cs="Times New Roman"/>
          <w:sz w:val="24"/>
          <w:szCs w:val="24"/>
        </w:rPr>
        <w:lastRenderedPageBreak/>
        <w:t xml:space="preserve">implications in public health as they showcase the importance of social connectedness. Therefore, to promote </w:t>
      </w:r>
      <w:r w:rsidR="00063338">
        <w:rPr>
          <w:rFonts w:ascii="Times New Roman" w:eastAsia="Times New Roman" w:hAnsi="Times New Roman" w:cs="Times New Roman"/>
          <w:sz w:val="24"/>
          <w:szCs w:val="24"/>
        </w:rPr>
        <w:t xml:space="preserve">public health, public health officials should focus on </w:t>
      </w:r>
      <w:r w:rsidR="00DA34BF">
        <w:rPr>
          <w:rFonts w:ascii="Times New Roman" w:eastAsia="Times New Roman" w:hAnsi="Times New Roman" w:cs="Times New Roman"/>
          <w:sz w:val="24"/>
          <w:szCs w:val="24"/>
        </w:rPr>
        <w:t xml:space="preserve">encouraging social interactions in educational institutions, workplaces, and homes. Social interactions should be adopted as a strategy to reduce morbidity and mortality rates in the population. </w:t>
      </w:r>
    </w:p>
    <w:p w:rsidR="00F0586D" w:rsidRPr="00F0586D" w:rsidRDefault="00DA34BF" w:rsidP="00F0586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One anticipated weakness in the design and research methodology is the reliability of the instruments used to evaluate the participants’</w:t>
      </w:r>
      <w:r w:rsidR="004909C9">
        <w:rPr>
          <w:rFonts w:ascii="Times New Roman" w:hAnsi="Times New Roman" w:cs="Times New Roman"/>
          <w:sz w:val="24"/>
          <w:szCs w:val="24"/>
        </w:rPr>
        <w:t xml:space="preserve"> cognitive and </w:t>
      </w:r>
      <w:r>
        <w:rPr>
          <w:rFonts w:ascii="Times New Roman" w:hAnsi="Times New Roman" w:cs="Times New Roman"/>
          <w:sz w:val="24"/>
          <w:szCs w:val="24"/>
        </w:rPr>
        <w:t>psychological</w:t>
      </w:r>
      <w:r w:rsidR="004909C9">
        <w:rPr>
          <w:rFonts w:ascii="Times New Roman" w:hAnsi="Times New Roman" w:cs="Times New Roman"/>
          <w:sz w:val="24"/>
          <w:szCs w:val="24"/>
        </w:rPr>
        <w:t xml:space="preserve"> health statuses. </w:t>
      </w:r>
      <w:r w:rsidR="004F55D8">
        <w:rPr>
          <w:rFonts w:ascii="Times New Roman" w:hAnsi="Times New Roman" w:cs="Times New Roman"/>
          <w:sz w:val="24"/>
          <w:szCs w:val="24"/>
        </w:rPr>
        <w:t xml:space="preserve">The MSE and MMSE tests rely on the truthfulness of the participants. Therefore, the participants might provide </w:t>
      </w:r>
      <w:r w:rsidR="001F22D9">
        <w:rPr>
          <w:rFonts w:ascii="Times New Roman" w:hAnsi="Times New Roman" w:cs="Times New Roman"/>
          <w:sz w:val="24"/>
          <w:szCs w:val="24"/>
        </w:rPr>
        <w:t>falsified results. Participants should be encouraged to provide correct information by being notified that their results will be kept confidential. Only the researchers will know the identity of the participants as they will be assigned numerical identifiers to prevent their identities from being revealed.</w:t>
      </w:r>
      <w:r w:rsidR="00F0586D" w:rsidRPr="00F0586D">
        <w:rPr>
          <w:rFonts w:ascii="Times New Roman" w:hAnsi="Times New Roman" w:cs="Times New Roman"/>
          <w:sz w:val="24"/>
          <w:szCs w:val="24"/>
        </w:rPr>
        <w:t xml:space="preserve"> Critics may also point out that the participants may be having underlying </w:t>
      </w:r>
      <w:r w:rsidR="00F0586D">
        <w:rPr>
          <w:rFonts w:ascii="Times New Roman" w:hAnsi="Times New Roman" w:cs="Times New Roman"/>
          <w:sz w:val="24"/>
          <w:szCs w:val="24"/>
        </w:rPr>
        <w:t>health conditions that could impact findings. However, the participants’ health statuses were evaluated prior to the commencement of the study. Participants with underlying medical conditions were exempted from taking part in the study. However, the study fails to address whether the effects on the participants’ health statuses are long-term or short-term. Therefore, a follow-up study would be required after 6 months, 1 year, and 2 years to evaluate the participants’ scores on the MSE, MMSE, and physicians’ assessments on physical health to determine whether social isolation has long-term effects.</w:t>
      </w:r>
    </w:p>
    <w:p w:rsidR="007B3567" w:rsidRDefault="001F22D9" w:rsidP="00F0586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300295">
        <w:rPr>
          <w:rFonts w:ascii="Times New Roman" w:hAnsi="Times New Roman" w:cs="Times New Roman"/>
          <w:sz w:val="24"/>
          <w:szCs w:val="24"/>
        </w:rPr>
        <w:t xml:space="preserve">Nonetheless, the sample size, sampling procedures, and research design are appropriate in addressing the stated research question. The sample size of 200 participants is a representative of the general population in terms of gender, age, and ethnicity. The </w:t>
      </w:r>
      <w:r w:rsidR="00D1008F">
        <w:rPr>
          <w:rFonts w:ascii="Times New Roman" w:hAnsi="Times New Roman" w:cs="Times New Roman"/>
          <w:sz w:val="24"/>
          <w:szCs w:val="24"/>
        </w:rPr>
        <w:t xml:space="preserve">research design is appropriate for addressing the research question as the participants were </w:t>
      </w:r>
      <w:r w:rsidR="00DB0742">
        <w:rPr>
          <w:rFonts w:ascii="Times New Roman" w:hAnsi="Times New Roman" w:cs="Times New Roman"/>
          <w:sz w:val="24"/>
          <w:szCs w:val="24"/>
        </w:rPr>
        <w:t>totally social isolated. The social isolation for an extended period of time would al</w:t>
      </w:r>
      <w:r w:rsidR="006D1E3A">
        <w:rPr>
          <w:rFonts w:ascii="Times New Roman" w:hAnsi="Times New Roman" w:cs="Times New Roman"/>
          <w:sz w:val="24"/>
          <w:szCs w:val="24"/>
        </w:rPr>
        <w:t xml:space="preserve">low researchers to evaluate the </w:t>
      </w:r>
      <w:r w:rsidR="006D1E3A">
        <w:rPr>
          <w:rFonts w:ascii="Times New Roman" w:hAnsi="Times New Roman" w:cs="Times New Roman"/>
          <w:sz w:val="24"/>
          <w:szCs w:val="24"/>
        </w:rPr>
        <w:lastRenderedPageBreak/>
        <w:t>impact of the isolation on their cognitive, psy</w:t>
      </w:r>
      <w:r w:rsidR="00F0586D">
        <w:rPr>
          <w:rFonts w:ascii="Times New Roman" w:hAnsi="Times New Roman" w:cs="Times New Roman"/>
          <w:sz w:val="24"/>
          <w:szCs w:val="24"/>
        </w:rPr>
        <w:t>chological, and physical health</w:t>
      </w:r>
      <w:r w:rsidR="008E01B7" w:rsidRPr="00BB68C3">
        <w:rPr>
          <w:rFonts w:ascii="Times New Roman" w:hAnsi="Times New Roman" w:cs="Times New Roman"/>
          <w:sz w:val="24"/>
          <w:szCs w:val="24"/>
        </w:rPr>
        <w:t>.</w:t>
      </w:r>
      <w:r w:rsidR="00067DDD">
        <w:rPr>
          <w:rFonts w:ascii="Times New Roman" w:hAnsi="Times New Roman" w:cs="Times New Roman"/>
          <w:sz w:val="24"/>
          <w:szCs w:val="24"/>
        </w:rPr>
        <w:t xml:space="preserve"> </w:t>
      </w:r>
      <w:r w:rsidR="004862C3">
        <w:rPr>
          <w:rFonts w:ascii="Times New Roman" w:hAnsi="Times New Roman" w:cs="Times New Roman"/>
          <w:sz w:val="24"/>
          <w:szCs w:val="24"/>
        </w:rPr>
        <w:t xml:space="preserve">The proposal intends on highlighting the negative impact of social isolation. </w:t>
      </w:r>
    </w:p>
    <w:p w:rsidR="00F0586D" w:rsidRDefault="004862C3" w:rsidP="00F0586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findings are important to the scientific community as they create a pathway for extensive research to be conducted on the impact of social isolation on health. Additional </w:t>
      </w:r>
      <w:r w:rsidR="007B3567">
        <w:rPr>
          <w:rFonts w:ascii="Times New Roman" w:hAnsi="Times New Roman" w:cs="Times New Roman"/>
          <w:sz w:val="24"/>
          <w:szCs w:val="24"/>
        </w:rPr>
        <w:t xml:space="preserve">topics to be considered include differences in the impact of social isolation based on the individual’s age, gender, and ethnicity. To everyday readers, the study is important as it highlights the dangers of social isolation. As people become busy with school, work, and their careers, they tend to </w:t>
      </w:r>
      <w:r w:rsidR="00E50219">
        <w:rPr>
          <w:rFonts w:ascii="Times New Roman" w:hAnsi="Times New Roman" w:cs="Times New Roman"/>
          <w:sz w:val="24"/>
          <w:szCs w:val="24"/>
        </w:rPr>
        <w:t xml:space="preserve">reduce social interactions with family, friends, and acquaintances. The public should adopt social activities to promote their general health. Lack of social activity lowers cognitive and mental stimulation, resulting in the degradation of cognitive and mental abilities. </w:t>
      </w:r>
      <w:r w:rsidR="00E82465">
        <w:rPr>
          <w:rFonts w:ascii="Times New Roman" w:hAnsi="Times New Roman" w:cs="Times New Roman"/>
          <w:sz w:val="24"/>
          <w:szCs w:val="24"/>
        </w:rPr>
        <w:t>On the other hand, social interactions promote cognitive, mental, and physical health, resulting in better overall health.</w:t>
      </w:r>
    </w:p>
    <w:p w:rsidR="00A25A69" w:rsidRDefault="008E01B7" w:rsidP="00F0586D">
      <w:pPr>
        <w:spacing w:after="0" w:line="480" w:lineRule="auto"/>
        <w:ind w:firstLine="720"/>
        <w:rPr>
          <w:rFonts w:ascii="Times New Roman" w:hAnsi="Times New Roman" w:cs="Times New Roman"/>
          <w:sz w:val="24"/>
          <w:szCs w:val="24"/>
        </w:rPr>
      </w:pPr>
      <w:r w:rsidRPr="00BB68C3">
        <w:rPr>
          <w:rFonts w:ascii="Times New Roman" w:hAnsi="Times New Roman" w:cs="Times New Roman"/>
          <w:sz w:val="24"/>
          <w:szCs w:val="24"/>
        </w:rPr>
        <w:t xml:space="preserve"> </w:t>
      </w:r>
    </w:p>
    <w:p w:rsidR="001C5571" w:rsidRDefault="001C5571">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1C5571" w:rsidRDefault="001C5571" w:rsidP="001C5571">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References</w:t>
      </w:r>
    </w:p>
    <w:p w:rsidR="009F6661" w:rsidRDefault="009F6661" w:rsidP="009F6661">
      <w:pPr>
        <w:spacing w:after="0" w:line="480" w:lineRule="auto"/>
        <w:ind w:left="720" w:hanging="720"/>
        <w:rPr>
          <w:rFonts w:ascii="Times New Roman" w:eastAsia="Times New Roman" w:hAnsi="Times New Roman" w:cs="Times New Roman"/>
          <w:sz w:val="24"/>
          <w:szCs w:val="24"/>
        </w:rPr>
      </w:pPr>
      <w:r w:rsidRPr="009F6661">
        <w:rPr>
          <w:rFonts w:ascii="Times New Roman" w:eastAsia="Times New Roman" w:hAnsi="Times New Roman" w:cs="Times New Roman"/>
          <w:sz w:val="24"/>
          <w:szCs w:val="24"/>
        </w:rPr>
        <w:t>Bhatti, A. B., &amp; ul Haq, A. (2017). The pathophysiology of perceived social isolation: effects on health and mortality. </w:t>
      </w:r>
      <w:r w:rsidRPr="009F6661">
        <w:rPr>
          <w:rFonts w:ascii="Times New Roman" w:eastAsia="Times New Roman" w:hAnsi="Times New Roman" w:cs="Times New Roman"/>
          <w:i/>
          <w:iCs/>
          <w:sz w:val="24"/>
          <w:szCs w:val="24"/>
        </w:rPr>
        <w:t>Cureus</w:t>
      </w:r>
      <w:r w:rsidRPr="009F6661">
        <w:rPr>
          <w:rFonts w:ascii="Times New Roman" w:eastAsia="Times New Roman" w:hAnsi="Times New Roman" w:cs="Times New Roman"/>
          <w:sz w:val="24"/>
          <w:szCs w:val="24"/>
        </w:rPr>
        <w:t>, </w:t>
      </w:r>
      <w:r w:rsidRPr="009F6661">
        <w:rPr>
          <w:rFonts w:ascii="Times New Roman" w:eastAsia="Times New Roman" w:hAnsi="Times New Roman" w:cs="Times New Roman"/>
          <w:i/>
          <w:iCs/>
          <w:sz w:val="24"/>
          <w:szCs w:val="24"/>
        </w:rPr>
        <w:t>9</w:t>
      </w:r>
      <w:r w:rsidRPr="009F6661">
        <w:rPr>
          <w:rFonts w:ascii="Times New Roman" w:eastAsia="Times New Roman" w:hAnsi="Times New Roman" w:cs="Times New Roman"/>
          <w:sz w:val="24"/>
          <w:szCs w:val="24"/>
        </w:rPr>
        <w:t>(1).</w:t>
      </w:r>
    </w:p>
    <w:p w:rsidR="001C5571" w:rsidRPr="001C5571" w:rsidRDefault="001C5571" w:rsidP="001C5571">
      <w:pPr>
        <w:spacing w:after="0" w:line="480" w:lineRule="auto"/>
        <w:rPr>
          <w:rFonts w:ascii="Times New Roman" w:eastAsia="Times New Roman" w:hAnsi="Times New Roman" w:cs="Times New Roman"/>
          <w:sz w:val="24"/>
          <w:szCs w:val="24"/>
        </w:rPr>
      </w:pPr>
      <w:r w:rsidRPr="001C5571">
        <w:rPr>
          <w:rFonts w:ascii="Times New Roman" w:eastAsia="Times New Roman" w:hAnsi="Times New Roman" w:cs="Times New Roman"/>
          <w:sz w:val="24"/>
          <w:szCs w:val="24"/>
        </w:rPr>
        <w:t xml:space="preserve">Courtin, E., &amp; Knapp, M. (2017). Social isolation, loneliness and health in old age: A scoping </w:t>
      </w:r>
    </w:p>
    <w:p w:rsidR="001C5571" w:rsidRPr="001C5571" w:rsidRDefault="001C5571" w:rsidP="001C5571">
      <w:pPr>
        <w:spacing w:after="0" w:line="480" w:lineRule="auto"/>
        <w:ind w:firstLine="720"/>
        <w:rPr>
          <w:rFonts w:ascii="Times New Roman" w:eastAsia="Times New Roman" w:hAnsi="Times New Roman" w:cs="Times New Roman"/>
          <w:sz w:val="24"/>
          <w:szCs w:val="24"/>
        </w:rPr>
      </w:pPr>
      <w:r w:rsidRPr="001C5571">
        <w:rPr>
          <w:rFonts w:ascii="Times New Roman" w:eastAsia="Times New Roman" w:hAnsi="Times New Roman" w:cs="Times New Roman"/>
          <w:sz w:val="24"/>
          <w:szCs w:val="24"/>
        </w:rPr>
        <w:t>Review. Health &amp; Social Care in the Community, 25, 799–812. DOI:</w:t>
      </w:r>
      <w:hyperlink r:id="rId4" w:history="1">
        <w:r w:rsidRPr="001C5571">
          <w:rPr>
            <w:rFonts w:ascii="Times New Roman" w:eastAsia="Times New Roman" w:hAnsi="Times New Roman" w:cs="Times New Roman"/>
            <w:sz w:val="24"/>
            <w:szCs w:val="24"/>
            <w:u w:val="single"/>
          </w:rPr>
          <w:t>10.1111/hsc.12311</w:t>
        </w:r>
      </w:hyperlink>
    </w:p>
    <w:p w:rsidR="001C5571" w:rsidRPr="001C5571" w:rsidRDefault="001C5571" w:rsidP="001C5571">
      <w:pPr>
        <w:shd w:val="clear" w:color="auto" w:fill="FFFFFF"/>
        <w:spacing w:after="0" w:line="480" w:lineRule="auto"/>
        <w:rPr>
          <w:rFonts w:ascii="Times New Roman" w:eastAsia="Times New Roman" w:hAnsi="Times New Roman" w:cs="Times New Roman"/>
          <w:sz w:val="24"/>
          <w:szCs w:val="24"/>
          <w:highlight w:val="white"/>
        </w:rPr>
      </w:pPr>
      <w:r w:rsidRPr="001C5571">
        <w:rPr>
          <w:rFonts w:ascii="Times New Roman" w:eastAsia="Times New Roman" w:hAnsi="Times New Roman" w:cs="Times New Roman"/>
          <w:sz w:val="24"/>
          <w:szCs w:val="24"/>
          <w:highlight w:val="white"/>
        </w:rPr>
        <w:t xml:space="preserve">Read, S., Comas-Herrera, A., &amp; Grundy, E. (2019). Social Isolation and Memory Decline in </w:t>
      </w:r>
    </w:p>
    <w:p w:rsidR="001C5571" w:rsidRDefault="001C5571" w:rsidP="001C5571">
      <w:pPr>
        <w:shd w:val="clear" w:color="auto" w:fill="FFFFFF"/>
        <w:spacing w:after="0" w:line="480" w:lineRule="auto"/>
        <w:ind w:left="720"/>
        <w:rPr>
          <w:rFonts w:ascii="Times New Roman" w:eastAsia="Times New Roman" w:hAnsi="Times New Roman" w:cs="Times New Roman"/>
          <w:sz w:val="24"/>
          <w:szCs w:val="24"/>
          <w:highlight w:val="white"/>
        </w:rPr>
      </w:pPr>
      <w:r w:rsidRPr="001C5571">
        <w:rPr>
          <w:rFonts w:ascii="Times New Roman" w:eastAsia="Times New Roman" w:hAnsi="Times New Roman" w:cs="Times New Roman"/>
          <w:sz w:val="24"/>
          <w:szCs w:val="24"/>
          <w:highlight w:val="white"/>
        </w:rPr>
        <w:t xml:space="preserve">Later-life. </w:t>
      </w:r>
      <w:r w:rsidR="001164FB">
        <w:rPr>
          <w:rFonts w:ascii="Times New Roman" w:eastAsia="Times New Roman" w:hAnsi="Times New Roman" w:cs="Times New Roman"/>
          <w:i/>
          <w:sz w:val="24"/>
          <w:szCs w:val="24"/>
          <w:highlight w:val="white"/>
        </w:rPr>
        <w:t>The Journals of</w:t>
      </w:r>
      <w:r w:rsidR="001164FB" w:rsidRPr="001C5571">
        <w:rPr>
          <w:rFonts w:ascii="Times New Roman" w:eastAsia="Times New Roman" w:hAnsi="Times New Roman" w:cs="Times New Roman"/>
          <w:i/>
          <w:sz w:val="24"/>
          <w:szCs w:val="24"/>
          <w:highlight w:val="white"/>
        </w:rPr>
        <w:t xml:space="preserve"> Gerontology: Series B</w:t>
      </w:r>
      <w:r w:rsidR="001164FB" w:rsidRPr="001C5571">
        <w:rPr>
          <w:rFonts w:ascii="Times New Roman" w:eastAsia="Times New Roman" w:hAnsi="Times New Roman" w:cs="Times New Roman"/>
          <w:sz w:val="24"/>
          <w:szCs w:val="24"/>
          <w:highlight w:val="white"/>
        </w:rPr>
        <w:t xml:space="preserve">, </w:t>
      </w:r>
      <w:r w:rsidR="001164FB" w:rsidRPr="001C5571">
        <w:rPr>
          <w:rFonts w:ascii="Times New Roman" w:eastAsia="Times New Roman" w:hAnsi="Times New Roman" w:cs="Times New Roman"/>
          <w:i/>
          <w:sz w:val="24"/>
          <w:szCs w:val="24"/>
          <w:highlight w:val="white"/>
        </w:rPr>
        <w:t>75</w:t>
      </w:r>
      <w:r w:rsidR="001164FB" w:rsidRPr="001C5571">
        <w:rPr>
          <w:rFonts w:ascii="Times New Roman" w:eastAsia="Times New Roman" w:hAnsi="Times New Roman" w:cs="Times New Roman"/>
          <w:sz w:val="24"/>
          <w:szCs w:val="24"/>
          <w:highlight w:val="white"/>
        </w:rPr>
        <w:t xml:space="preserve">(2), 367-376. </w:t>
      </w:r>
      <w:r w:rsidRPr="001C5571">
        <w:rPr>
          <w:rFonts w:ascii="Times New Roman" w:eastAsia="Times New Roman" w:hAnsi="Times New Roman" w:cs="Times New Roman"/>
          <w:sz w:val="24"/>
          <w:szCs w:val="24"/>
          <w:highlight w:val="white"/>
        </w:rPr>
        <w:t>DOI: 10.1093/geronb/gbz152</w:t>
      </w:r>
    </w:p>
    <w:p w:rsidR="001C5571" w:rsidRDefault="001C5571" w:rsidP="001C5571">
      <w:pPr>
        <w:shd w:val="clear" w:color="auto" w:fill="FFFFFF"/>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Syrjämäki, A., &amp; Hietanen, J. (2018). The effects of social exclusion on processing of social </w:t>
      </w:r>
    </w:p>
    <w:p w:rsidR="001C5571" w:rsidRDefault="001C5571" w:rsidP="001C5571">
      <w:pPr>
        <w:shd w:val="clear" w:color="auto" w:fill="FFFFFF"/>
        <w:spacing w:line="48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information – A cognitive psychology perspective. </w:t>
      </w:r>
      <w:r>
        <w:rPr>
          <w:rFonts w:ascii="Times New Roman" w:eastAsia="Times New Roman" w:hAnsi="Times New Roman" w:cs="Times New Roman"/>
          <w:i/>
          <w:sz w:val="24"/>
          <w:szCs w:val="24"/>
          <w:highlight w:val="white"/>
        </w:rPr>
        <w:t>British Journal Of Social Psychology</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58</w:t>
      </w:r>
      <w:r>
        <w:rPr>
          <w:rFonts w:ascii="Times New Roman" w:eastAsia="Times New Roman" w:hAnsi="Times New Roman" w:cs="Times New Roman"/>
          <w:sz w:val="24"/>
          <w:szCs w:val="24"/>
          <w:highlight w:val="white"/>
        </w:rPr>
        <w:t>(3), 730-748. DOI: 10.1111/bjso.12299</w:t>
      </w:r>
    </w:p>
    <w:p w:rsidR="001C5571" w:rsidRPr="001C5571" w:rsidRDefault="001C5571" w:rsidP="001C5571">
      <w:pPr>
        <w:shd w:val="clear" w:color="auto" w:fill="FFFFFF"/>
        <w:spacing w:after="0" w:line="480" w:lineRule="auto"/>
        <w:ind w:left="720"/>
        <w:rPr>
          <w:rFonts w:ascii="Times New Roman" w:eastAsia="Times New Roman" w:hAnsi="Times New Roman" w:cs="Times New Roman"/>
          <w:sz w:val="24"/>
          <w:szCs w:val="24"/>
          <w:highlight w:val="white"/>
        </w:rPr>
      </w:pPr>
    </w:p>
    <w:p w:rsidR="001C5571" w:rsidRPr="00BB68C3" w:rsidRDefault="001C5571" w:rsidP="00BB68C3">
      <w:pPr>
        <w:spacing w:after="0" w:line="480" w:lineRule="auto"/>
        <w:ind w:firstLine="720"/>
        <w:rPr>
          <w:rFonts w:ascii="Times New Roman" w:hAnsi="Times New Roman" w:cs="Times New Roman"/>
          <w:sz w:val="24"/>
          <w:szCs w:val="24"/>
        </w:rPr>
      </w:pPr>
    </w:p>
    <w:sectPr w:rsidR="001C5571" w:rsidRPr="00BB68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E01B7"/>
    <w:rsid w:val="000121BE"/>
    <w:rsid w:val="0002062D"/>
    <w:rsid w:val="00063338"/>
    <w:rsid w:val="00067DDD"/>
    <w:rsid w:val="001164FB"/>
    <w:rsid w:val="001871B1"/>
    <w:rsid w:val="001C5571"/>
    <w:rsid w:val="001F22D9"/>
    <w:rsid w:val="00300295"/>
    <w:rsid w:val="004862C3"/>
    <w:rsid w:val="004909C9"/>
    <w:rsid w:val="004F55D8"/>
    <w:rsid w:val="00544CBF"/>
    <w:rsid w:val="00612573"/>
    <w:rsid w:val="006C3DBE"/>
    <w:rsid w:val="006D1E3A"/>
    <w:rsid w:val="00712418"/>
    <w:rsid w:val="007B3567"/>
    <w:rsid w:val="00827FBD"/>
    <w:rsid w:val="008E01B7"/>
    <w:rsid w:val="00994AF0"/>
    <w:rsid w:val="009F6661"/>
    <w:rsid w:val="00A25A69"/>
    <w:rsid w:val="00A3752E"/>
    <w:rsid w:val="00AC1789"/>
    <w:rsid w:val="00BB68C3"/>
    <w:rsid w:val="00D1008F"/>
    <w:rsid w:val="00D27BD5"/>
    <w:rsid w:val="00D71F92"/>
    <w:rsid w:val="00DA34BF"/>
    <w:rsid w:val="00DB0742"/>
    <w:rsid w:val="00E50219"/>
    <w:rsid w:val="00E82465"/>
    <w:rsid w:val="00F058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7C6AE"/>
  <w15:docId w15:val="{9668C249-96F2-CB4C-B8F2-40681C443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3147309">
      <w:bodyDiv w:val="1"/>
      <w:marLeft w:val="0"/>
      <w:marRight w:val="0"/>
      <w:marTop w:val="0"/>
      <w:marBottom w:val="0"/>
      <w:divBdr>
        <w:top w:val="none" w:sz="0" w:space="0" w:color="auto"/>
        <w:left w:val="none" w:sz="0" w:space="0" w:color="auto"/>
        <w:bottom w:val="none" w:sz="0" w:space="0" w:color="auto"/>
        <w:right w:val="none" w:sz="0" w:space="0" w:color="auto"/>
      </w:divBdr>
    </w:div>
    <w:div w:id="1324746982">
      <w:bodyDiv w:val="1"/>
      <w:marLeft w:val="0"/>
      <w:marRight w:val="0"/>
      <w:marTop w:val="0"/>
      <w:marBottom w:val="0"/>
      <w:divBdr>
        <w:top w:val="none" w:sz="0" w:space="0" w:color="auto"/>
        <w:left w:val="none" w:sz="0" w:space="0" w:color="auto"/>
        <w:bottom w:val="none" w:sz="0" w:space="0" w:color="auto"/>
        <w:right w:val="none" w:sz="0" w:space="0" w:color="auto"/>
      </w:divBdr>
    </w:div>
    <w:div w:id="2064132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hyperlink" Target="https://doi.org/10.1111/hsc.1231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903</Words>
  <Characters>5149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Devane, Lydia</cp:lastModifiedBy>
  <cp:revision>4</cp:revision>
  <dcterms:created xsi:type="dcterms:W3CDTF">2020-10-29T02:09:00Z</dcterms:created>
  <dcterms:modified xsi:type="dcterms:W3CDTF">2020-10-29T02:10:00Z</dcterms:modified>
</cp:coreProperties>
</file>