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27B" w:rsidRDefault="00AE127B" w:rsidP="00AE127B">
      <w:pPr>
        <w:jc w:val="center"/>
        <w:rPr>
          <w:rFonts w:ascii="Times New Roman" w:hAnsi="Times New Roman" w:cs="Times New Roman"/>
          <w:b/>
          <w:sz w:val="24"/>
          <w:szCs w:val="24"/>
        </w:rPr>
      </w:pPr>
    </w:p>
    <w:p w:rsidR="00AE127B" w:rsidRDefault="00AE127B" w:rsidP="00AE127B">
      <w:pPr>
        <w:jc w:val="center"/>
        <w:rPr>
          <w:rFonts w:ascii="Times New Roman" w:hAnsi="Times New Roman" w:cs="Times New Roman"/>
          <w:b/>
          <w:sz w:val="24"/>
          <w:szCs w:val="24"/>
        </w:rPr>
      </w:pPr>
    </w:p>
    <w:p w:rsidR="00AE127B" w:rsidRDefault="00AE127B" w:rsidP="00AE127B">
      <w:pPr>
        <w:jc w:val="center"/>
        <w:rPr>
          <w:rFonts w:ascii="Times New Roman" w:hAnsi="Times New Roman" w:cs="Times New Roman"/>
          <w:b/>
          <w:sz w:val="24"/>
          <w:szCs w:val="24"/>
        </w:rPr>
      </w:pPr>
    </w:p>
    <w:p w:rsidR="00AE127B" w:rsidRDefault="00AE127B" w:rsidP="00AE127B">
      <w:pPr>
        <w:jc w:val="center"/>
        <w:rPr>
          <w:rFonts w:ascii="Times New Roman" w:hAnsi="Times New Roman" w:cs="Times New Roman"/>
          <w:b/>
          <w:sz w:val="24"/>
          <w:szCs w:val="24"/>
        </w:rPr>
      </w:pPr>
    </w:p>
    <w:p w:rsidR="00AE127B" w:rsidRDefault="00AE127B" w:rsidP="00AE127B">
      <w:pPr>
        <w:jc w:val="center"/>
        <w:rPr>
          <w:rFonts w:ascii="Times New Roman" w:hAnsi="Times New Roman" w:cs="Times New Roman"/>
          <w:b/>
          <w:sz w:val="24"/>
          <w:szCs w:val="24"/>
        </w:rPr>
      </w:pPr>
    </w:p>
    <w:p w:rsidR="00AE127B" w:rsidRDefault="00AE127B" w:rsidP="00AE127B">
      <w:pPr>
        <w:jc w:val="center"/>
        <w:rPr>
          <w:rFonts w:ascii="Times New Roman" w:hAnsi="Times New Roman" w:cs="Times New Roman"/>
          <w:b/>
          <w:sz w:val="24"/>
          <w:szCs w:val="24"/>
        </w:rPr>
      </w:pPr>
    </w:p>
    <w:p w:rsidR="00AE127B" w:rsidRPr="00AE127B" w:rsidRDefault="00AE127B" w:rsidP="00AE127B">
      <w:pPr>
        <w:jc w:val="center"/>
        <w:rPr>
          <w:rFonts w:ascii="Times New Roman" w:hAnsi="Times New Roman" w:cs="Times New Roman"/>
          <w:sz w:val="24"/>
          <w:szCs w:val="24"/>
        </w:rPr>
      </w:pPr>
      <w:r w:rsidRPr="00AE127B">
        <w:rPr>
          <w:rFonts w:ascii="Times New Roman" w:hAnsi="Times New Roman" w:cs="Times New Roman"/>
          <w:sz w:val="24"/>
          <w:szCs w:val="24"/>
        </w:rPr>
        <w:t>Assessing Source Material</w:t>
      </w:r>
    </w:p>
    <w:p w:rsidR="00AE127B" w:rsidRPr="00AE127B" w:rsidRDefault="00AE127B" w:rsidP="00AE127B">
      <w:pPr>
        <w:jc w:val="center"/>
        <w:rPr>
          <w:rFonts w:ascii="Times New Roman" w:hAnsi="Times New Roman" w:cs="Times New Roman"/>
          <w:sz w:val="24"/>
          <w:szCs w:val="24"/>
        </w:rPr>
      </w:pPr>
    </w:p>
    <w:p w:rsidR="00AE127B" w:rsidRPr="00AE127B" w:rsidRDefault="00AE127B" w:rsidP="00AE127B">
      <w:pPr>
        <w:jc w:val="center"/>
        <w:rPr>
          <w:rFonts w:ascii="Times New Roman" w:hAnsi="Times New Roman" w:cs="Times New Roman"/>
          <w:sz w:val="24"/>
          <w:szCs w:val="24"/>
        </w:rPr>
      </w:pPr>
      <w:r>
        <w:rPr>
          <w:rFonts w:ascii="Times New Roman" w:hAnsi="Times New Roman" w:cs="Times New Roman"/>
          <w:sz w:val="24"/>
          <w:szCs w:val="24"/>
        </w:rPr>
        <w:t>N</w:t>
      </w:r>
      <w:r w:rsidRPr="00AE127B">
        <w:rPr>
          <w:rFonts w:ascii="Times New Roman" w:hAnsi="Times New Roman" w:cs="Times New Roman"/>
          <w:sz w:val="24"/>
          <w:szCs w:val="24"/>
        </w:rPr>
        <w:t>ame</w:t>
      </w:r>
    </w:p>
    <w:p w:rsidR="00AE127B" w:rsidRPr="00AE127B" w:rsidRDefault="00AE127B" w:rsidP="00AE127B">
      <w:pPr>
        <w:jc w:val="center"/>
        <w:rPr>
          <w:rFonts w:ascii="Times New Roman" w:hAnsi="Times New Roman" w:cs="Times New Roman"/>
          <w:sz w:val="24"/>
          <w:szCs w:val="24"/>
        </w:rPr>
      </w:pPr>
    </w:p>
    <w:p w:rsidR="00AE127B" w:rsidRPr="00AE127B" w:rsidRDefault="00AE127B" w:rsidP="00AE127B">
      <w:pPr>
        <w:jc w:val="center"/>
        <w:rPr>
          <w:rFonts w:ascii="Times New Roman" w:hAnsi="Times New Roman" w:cs="Times New Roman"/>
          <w:sz w:val="24"/>
          <w:szCs w:val="24"/>
        </w:rPr>
      </w:pPr>
      <w:r>
        <w:rPr>
          <w:rFonts w:ascii="Times New Roman" w:hAnsi="Times New Roman" w:cs="Times New Roman"/>
          <w:sz w:val="24"/>
          <w:szCs w:val="24"/>
        </w:rPr>
        <w:t>I</w:t>
      </w:r>
      <w:r w:rsidRPr="00AE127B">
        <w:rPr>
          <w:rFonts w:ascii="Times New Roman" w:hAnsi="Times New Roman" w:cs="Times New Roman"/>
          <w:sz w:val="24"/>
          <w:szCs w:val="24"/>
        </w:rPr>
        <w:t>nstructor</w:t>
      </w:r>
    </w:p>
    <w:p w:rsidR="00AE127B" w:rsidRPr="00AE127B" w:rsidRDefault="00AE127B" w:rsidP="00AE127B">
      <w:pPr>
        <w:jc w:val="center"/>
        <w:rPr>
          <w:rFonts w:ascii="Times New Roman" w:hAnsi="Times New Roman" w:cs="Times New Roman"/>
          <w:sz w:val="24"/>
          <w:szCs w:val="24"/>
        </w:rPr>
      </w:pPr>
    </w:p>
    <w:p w:rsidR="00AE127B" w:rsidRPr="00AE127B" w:rsidRDefault="00AE127B" w:rsidP="00AE127B">
      <w:pPr>
        <w:jc w:val="center"/>
        <w:rPr>
          <w:rFonts w:ascii="Times New Roman" w:hAnsi="Times New Roman" w:cs="Times New Roman"/>
          <w:sz w:val="24"/>
          <w:szCs w:val="24"/>
        </w:rPr>
      </w:pPr>
      <w:r>
        <w:rPr>
          <w:rFonts w:ascii="Times New Roman" w:hAnsi="Times New Roman" w:cs="Times New Roman"/>
          <w:sz w:val="24"/>
          <w:szCs w:val="24"/>
        </w:rPr>
        <w:t>C</w:t>
      </w:r>
      <w:r w:rsidRPr="00AE127B">
        <w:rPr>
          <w:rFonts w:ascii="Times New Roman" w:hAnsi="Times New Roman" w:cs="Times New Roman"/>
          <w:sz w:val="24"/>
          <w:szCs w:val="24"/>
        </w:rPr>
        <w:t>ourse</w:t>
      </w:r>
    </w:p>
    <w:p w:rsidR="00AE127B" w:rsidRPr="00AE127B" w:rsidRDefault="00AE127B" w:rsidP="00AE127B">
      <w:pPr>
        <w:jc w:val="center"/>
        <w:rPr>
          <w:rFonts w:ascii="Times New Roman" w:hAnsi="Times New Roman" w:cs="Times New Roman"/>
          <w:sz w:val="24"/>
          <w:szCs w:val="24"/>
        </w:rPr>
      </w:pPr>
    </w:p>
    <w:p w:rsidR="00AE127B" w:rsidRPr="00AE127B" w:rsidRDefault="00AE127B" w:rsidP="00AE127B">
      <w:pPr>
        <w:jc w:val="center"/>
        <w:rPr>
          <w:rFonts w:ascii="Times New Roman" w:hAnsi="Times New Roman" w:cs="Times New Roman"/>
          <w:sz w:val="24"/>
          <w:szCs w:val="24"/>
        </w:rPr>
      </w:pPr>
      <w:r>
        <w:rPr>
          <w:rFonts w:ascii="Times New Roman" w:hAnsi="Times New Roman" w:cs="Times New Roman"/>
          <w:sz w:val="24"/>
          <w:szCs w:val="24"/>
        </w:rPr>
        <w:t>D</w:t>
      </w:r>
      <w:r w:rsidRPr="00AE127B">
        <w:rPr>
          <w:rFonts w:ascii="Times New Roman" w:hAnsi="Times New Roman" w:cs="Times New Roman"/>
          <w:sz w:val="24"/>
          <w:szCs w:val="24"/>
        </w:rPr>
        <w:t>ate</w:t>
      </w:r>
    </w:p>
    <w:p w:rsidR="00AE127B" w:rsidRDefault="00AE127B">
      <w:pPr>
        <w:rPr>
          <w:rFonts w:ascii="Times New Roman" w:hAnsi="Times New Roman" w:cs="Times New Roman"/>
          <w:b/>
          <w:sz w:val="24"/>
          <w:szCs w:val="24"/>
        </w:rPr>
      </w:pPr>
      <w:r>
        <w:rPr>
          <w:rFonts w:ascii="Times New Roman" w:hAnsi="Times New Roman" w:cs="Times New Roman"/>
          <w:b/>
          <w:sz w:val="24"/>
          <w:szCs w:val="24"/>
        </w:rPr>
        <w:br w:type="page"/>
      </w:r>
    </w:p>
    <w:p w:rsidR="008E2043" w:rsidRPr="008E2043" w:rsidRDefault="008E2043" w:rsidP="008E2043">
      <w:pPr>
        <w:spacing w:after="0" w:line="480" w:lineRule="auto"/>
        <w:ind w:firstLine="720"/>
        <w:jc w:val="center"/>
        <w:rPr>
          <w:rFonts w:ascii="Times New Roman" w:hAnsi="Times New Roman" w:cs="Times New Roman"/>
          <w:b/>
          <w:sz w:val="24"/>
          <w:szCs w:val="24"/>
        </w:rPr>
      </w:pPr>
      <w:r w:rsidRPr="008E2043">
        <w:rPr>
          <w:rFonts w:ascii="Times New Roman" w:hAnsi="Times New Roman" w:cs="Times New Roman"/>
          <w:b/>
          <w:sz w:val="24"/>
          <w:szCs w:val="24"/>
        </w:rPr>
        <w:lastRenderedPageBreak/>
        <w:t>Assessing Source Material</w:t>
      </w:r>
    </w:p>
    <w:p w:rsidR="005D00C7" w:rsidRDefault="002D63BD" w:rsidP="00A74E4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CRAAP Questionnaire</w:t>
      </w:r>
      <w:r w:rsidR="00A74E40">
        <w:rPr>
          <w:rFonts w:ascii="Times New Roman" w:hAnsi="Times New Roman" w:cs="Times New Roman"/>
          <w:sz w:val="24"/>
          <w:szCs w:val="24"/>
        </w:rPr>
        <w:t xml:space="preserve"> provides a checklist of evaluating sources, including the purpose of information. </w:t>
      </w:r>
      <w:r>
        <w:rPr>
          <w:rFonts w:ascii="Times New Roman" w:hAnsi="Times New Roman" w:cs="Times New Roman"/>
          <w:sz w:val="24"/>
          <w:szCs w:val="24"/>
        </w:rPr>
        <w:t xml:space="preserve">When evaluating the purpose, one has to consider whether the author has made the purpose clear, whether the information is factual or opinionated, and whether the point of view is objective or impartial. </w:t>
      </w:r>
      <w:r w:rsidR="004019EC">
        <w:rPr>
          <w:rFonts w:ascii="Times New Roman" w:hAnsi="Times New Roman" w:cs="Times New Roman"/>
          <w:sz w:val="24"/>
          <w:szCs w:val="24"/>
        </w:rPr>
        <w:t xml:space="preserve">The purpose of the article by Jetha (2020) is to highlight the impact of labor market changes on individuals </w:t>
      </w:r>
      <w:r w:rsidR="004019EC" w:rsidRPr="008E2043">
        <w:rPr>
          <w:rFonts w:ascii="Times New Roman" w:hAnsi="Times New Roman" w:cs="Times New Roman"/>
          <w:sz w:val="24"/>
          <w:szCs w:val="24"/>
        </w:rPr>
        <w:t xml:space="preserve">living with disabilities, </w:t>
      </w:r>
      <w:r w:rsidR="004019EC">
        <w:rPr>
          <w:rFonts w:ascii="Times New Roman" w:hAnsi="Times New Roman" w:cs="Times New Roman"/>
          <w:sz w:val="24"/>
          <w:szCs w:val="24"/>
        </w:rPr>
        <w:t>LGBTQ2 people, i</w:t>
      </w:r>
      <w:r w:rsidR="004019EC" w:rsidRPr="008E2043">
        <w:rPr>
          <w:rFonts w:ascii="Times New Roman" w:hAnsi="Times New Roman" w:cs="Times New Roman"/>
          <w:sz w:val="24"/>
          <w:szCs w:val="24"/>
        </w:rPr>
        <w:t xml:space="preserve">ndigenous people, </w:t>
      </w:r>
      <w:r w:rsidR="004019EC">
        <w:rPr>
          <w:rFonts w:ascii="Times New Roman" w:hAnsi="Times New Roman" w:cs="Times New Roman"/>
          <w:sz w:val="24"/>
          <w:szCs w:val="24"/>
        </w:rPr>
        <w:t>individuals from minority races</w:t>
      </w:r>
      <w:r w:rsidR="004019EC" w:rsidRPr="008E2043">
        <w:rPr>
          <w:rFonts w:ascii="Times New Roman" w:hAnsi="Times New Roman" w:cs="Times New Roman"/>
          <w:sz w:val="24"/>
          <w:szCs w:val="24"/>
        </w:rPr>
        <w:t xml:space="preserve">, </w:t>
      </w:r>
      <w:r w:rsidR="004019EC">
        <w:rPr>
          <w:rFonts w:ascii="Times New Roman" w:hAnsi="Times New Roman" w:cs="Times New Roman"/>
          <w:sz w:val="24"/>
          <w:szCs w:val="24"/>
        </w:rPr>
        <w:t>people from</w:t>
      </w:r>
      <w:r w:rsidR="004019EC" w:rsidRPr="008E2043">
        <w:rPr>
          <w:rFonts w:ascii="Times New Roman" w:hAnsi="Times New Roman" w:cs="Times New Roman"/>
          <w:sz w:val="24"/>
          <w:szCs w:val="24"/>
        </w:rPr>
        <w:t xml:space="preserve"> low socioeconomic status</w:t>
      </w:r>
      <w:r w:rsidR="004019EC">
        <w:rPr>
          <w:rFonts w:ascii="Times New Roman" w:hAnsi="Times New Roman" w:cs="Times New Roman"/>
          <w:sz w:val="24"/>
          <w:szCs w:val="24"/>
        </w:rPr>
        <w:t xml:space="preserve">, and the youth. </w:t>
      </w:r>
      <w:r w:rsidR="00862EDA">
        <w:rPr>
          <w:rFonts w:ascii="Times New Roman" w:hAnsi="Times New Roman" w:cs="Times New Roman"/>
          <w:sz w:val="24"/>
          <w:szCs w:val="24"/>
        </w:rPr>
        <w:t xml:space="preserve">In this way, the author has </w:t>
      </w:r>
      <w:r w:rsidR="00A74E40">
        <w:rPr>
          <w:rFonts w:ascii="Times New Roman" w:hAnsi="Times New Roman" w:cs="Times New Roman"/>
          <w:sz w:val="24"/>
          <w:szCs w:val="24"/>
        </w:rPr>
        <w:t>clarified the</w:t>
      </w:r>
      <w:r w:rsidR="00862EDA">
        <w:rPr>
          <w:rFonts w:ascii="Times New Roman" w:hAnsi="Times New Roman" w:cs="Times New Roman"/>
          <w:sz w:val="24"/>
          <w:szCs w:val="24"/>
        </w:rPr>
        <w:t xml:space="preserve"> purpose of the a</w:t>
      </w:r>
      <w:r w:rsidR="00A74E40">
        <w:rPr>
          <w:rFonts w:ascii="Times New Roman" w:hAnsi="Times New Roman" w:cs="Times New Roman"/>
          <w:sz w:val="24"/>
          <w:szCs w:val="24"/>
        </w:rPr>
        <w:t xml:space="preserve">rticle as providing </w:t>
      </w:r>
      <w:r w:rsidR="00862EDA">
        <w:rPr>
          <w:rFonts w:ascii="Times New Roman" w:hAnsi="Times New Roman" w:cs="Times New Roman"/>
          <w:sz w:val="24"/>
          <w:szCs w:val="24"/>
        </w:rPr>
        <w:t>inform</w:t>
      </w:r>
      <w:r w:rsidR="00A74E40">
        <w:rPr>
          <w:rFonts w:ascii="Times New Roman" w:hAnsi="Times New Roman" w:cs="Times New Roman"/>
          <w:sz w:val="24"/>
          <w:szCs w:val="24"/>
        </w:rPr>
        <w:t>ation about</w:t>
      </w:r>
      <w:r w:rsidR="00862EDA">
        <w:rPr>
          <w:rFonts w:ascii="Times New Roman" w:hAnsi="Times New Roman" w:cs="Times New Roman"/>
          <w:sz w:val="24"/>
          <w:szCs w:val="24"/>
        </w:rPr>
        <w:t xml:space="preserve"> the Canadian labor market landscape</w:t>
      </w:r>
      <w:r w:rsidR="00A74E40">
        <w:rPr>
          <w:rFonts w:ascii="Times New Roman" w:hAnsi="Times New Roman" w:cs="Times New Roman"/>
          <w:sz w:val="24"/>
          <w:szCs w:val="24"/>
        </w:rPr>
        <w:t>. The labor market</w:t>
      </w:r>
      <w:r w:rsidR="00862EDA">
        <w:rPr>
          <w:rFonts w:ascii="Times New Roman" w:hAnsi="Times New Roman" w:cs="Times New Roman"/>
          <w:sz w:val="24"/>
          <w:szCs w:val="24"/>
        </w:rPr>
        <w:t xml:space="preserve"> has a particular group of workers that face more challenges than the rest of the population. The information provided is factual as the author provides </w:t>
      </w:r>
      <w:r w:rsidR="00450338">
        <w:rPr>
          <w:rFonts w:ascii="Times New Roman" w:hAnsi="Times New Roman" w:cs="Times New Roman"/>
          <w:sz w:val="24"/>
          <w:szCs w:val="24"/>
        </w:rPr>
        <w:t>statistics to back up claims. For instance, the author cites statistics which indicate that 42%</w:t>
      </w:r>
      <w:r w:rsidR="00450338" w:rsidRPr="00450338">
        <w:rPr>
          <w:rFonts w:ascii="Times New Roman" w:hAnsi="Times New Roman" w:cs="Times New Roman"/>
          <w:sz w:val="24"/>
          <w:szCs w:val="24"/>
        </w:rPr>
        <w:t xml:space="preserve"> of Canadians work in jobs with a high risk of being affected by automation</w:t>
      </w:r>
      <w:r w:rsidR="00450338">
        <w:rPr>
          <w:rFonts w:ascii="Times New Roman" w:hAnsi="Times New Roman" w:cs="Times New Roman"/>
          <w:sz w:val="24"/>
          <w:szCs w:val="24"/>
        </w:rPr>
        <w:t xml:space="preserve">. </w:t>
      </w:r>
      <w:r w:rsidR="00A74E40">
        <w:rPr>
          <w:rFonts w:ascii="Times New Roman" w:hAnsi="Times New Roman" w:cs="Times New Roman"/>
          <w:sz w:val="24"/>
          <w:szCs w:val="24"/>
        </w:rPr>
        <w:t xml:space="preserve">The point of view is factual as the author’s arguments are based on facts that have been substantiated by evidence provided by the article. </w:t>
      </w:r>
      <w:r w:rsidR="00450338" w:rsidRPr="00450338">
        <w:rPr>
          <w:rFonts w:ascii="Times New Roman" w:hAnsi="Times New Roman" w:cs="Times New Roman"/>
          <w:sz w:val="24"/>
          <w:szCs w:val="24"/>
        </w:rPr>
        <w:t> </w:t>
      </w:r>
    </w:p>
    <w:p w:rsidR="00AE127B" w:rsidRDefault="00AE127B">
      <w:pPr>
        <w:rPr>
          <w:rFonts w:ascii="Times New Roman" w:hAnsi="Times New Roman" w:cs="Times New Roman"/>
          <w:sz w:val="24"/>
          <w:szCs w:val="24"/>
        </w:rPr>
      </w:pPr>
      <w:r>
        <w:rPr>
          <w:rFonts w:ascii="Times New Roman" w:hAnsi="Times New Roman" w:cs="Times New Roman"/>
          <w:sz w:val="24"/>
          <w:szCs w:val="24"/>
        </w:rPr>
        <w:br w:type="page"/>
      </w:r>
    </w:p>
    <w:p w:rsidR="00AE127B" w:rsidRDefault="00AE127B" w:rsidP="00AE127B">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AE127B" w:rsidRPr="0095713C" w:rsidRDefault="00AE127B" w:rsidP="00AE127B">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Jetha, A. (2020). </w:t>
      </w:r>
      <w:r w:rsidRPr="00AE127B">
        <w:rPr>
          <w:rFonts w:ascii="Times New Roman" w:hAnsi="Times New Roman" w:cs="Times New Roman"/>
          <w:sz w:val="24"/>
          <w:szCs w:val="24"/>
        </w:rPr>
        <w:t>The future of work will hit vulnerable people the hardest</w:t>
      </w:r>
      <w:r>
        <w:rPr>
          <w:rFonts w:ascii="Times New Roman" w:hAnsi="Times New Roman" w:cs="Times New Roman"/>
          <w:sz w:val="24"/>
          <w:szCs w:val="24"/>
        </w:rPr>
        <w:t xml:space="preserve">. </w:t>
      </w:r>
      <w:r w:rsidRPr="00AE127B">
        <w:rPr>
          <w:rFonts w:ascii="Times New Roman" w:hAnsi="Times New Roman" w:cs="Times New Roman"/>
          <w:i/>
          <w:sz w:val="24"/>
          <w:szCs w:val="24"/>
        </w:rPr>
        <w:t>The Conversation</w:t>
      </w:r>
      <w:r>
        <w:rPr>
          <w:rFonts w:ascii="Times New Roman" w:hAnsi="Times New Roman" w:cs="Times New Roman"/>
          <w:sz w:val="24"/>
          <w:szCs w:val="24"/>
        </w:rPr>
        <w:t xml:space="preserve">. Retrieved from </w:t>
      </w:r>
      <w:r w:rsidRPr="00AE127B">
        <w:rPr>
          <w:rFonts w:ascii="Times New Roman" w:hAnsi="Times New Roman" w:cs="Times New Roman"/>
          <w:sz w:val="24"/>
          <w:szCs w:val="24"/>
        </w:rPr>
        <w:t>https://theconversation.com/t</w:t>
      </w:r>
      <w:bookmarkStart w:id="0" w:name="_GoBack"/>
      <w:bookmarkEnd w:id="0"/>
      <w:r w:rsidRPr="00AE127B">
        <w:rPr>
          <w:rFonts w:ascii="Times New Roman" w:hAnsi="Times New Roman" w:cs="Times New Roman"/>
          <w:sz w:val="24"/>
          <w:szCs w:val="24"/>
        </w:rPr>
        <w:t>he-future-of-work-will-hit-vulnerable-people-the-hardest-131963</w:t>
      </w:r>
    </w:p>
    <w:sectPr w:rsidR="00AE127B" w:rsidRPr="009571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13C"/>
    <w:rsid w:val="002D63BD"/>
    <w:rsid w:val="004019EC"/>
    <w:rsid w:val="00450338"/>
    <w:rsid w:val="005D00C7"/>
    <w:rsid w:val="007237F3"/>
    <w:rsid w:val="00862EDA"/>
    <w:rsid w:val="008E2043"/>
    <w:rsid w:val="00923D28"/>
    <w:rsid w:val="0095713C"/>
    <w:rsid w:val="009A1723"/>
    <w:rsid w:val="00A106B3"/>
    <w:rsid w:val="00A74E40"/>
    <w:rsid w:val="00AE12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033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033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578</TotalTime>
  <Pages>3</Pages>
  <Words>222</Words>
  <Characters>1267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2020-10-29T09:47:00Z</dcterms:created>
  <dcterms:modified xsi:type="dcterms:W3CDTF">2020-10-29T19:25:00Z</dcterms:modified>
</cp:coreProperties>
</file>