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85CB1" w14:textId="77777777" w:rsidR="00CD184D" w:rsidRDefault="00CD184D" w:rsidP="00CD184D">
      <w:pPr>
        <w:jc w:val="center"/>
        <w:rPr>
          <w:rFonts w:ascii="Times New Roman" w:hAnsi="Times New Roman" w:cs="Times New Roman"/>
          <w:sz w:val="24"/>
          <w:szCs w:val="24"/>
        </w:rPr>
      </w:pPr>
      <w:bookmarkStart w:id="0" w:name="_GoBack"/>
      <w:bookmarkEnd w:id="0"/>
    </w:p>
    <w:p w14:paraId="7B49D88D" w14:textId="77777777" w:rsidR="00CD184D" w:rsidRDefault="00CD184D" w:rsidP="00CD184D">
      <w:pPr>
        <w:jc w:val="center"/>
        <w:rPr>
          <w:rFonts w:ascii="Times New Roman" w:hAnsi="Times New Roman" w:cs="Times New Roman"/>
          <w:sz w:val="24"/>
          <w:szCs w:val="24"/>
        </w:rPr>
      </w:pPr>
    </w:p>
    <w:p w14:paraId="7ED6539F" w14:textId="77777777" w:rsidR="00CD184D" w:rsidRDefault="00CD184D" w:rsidP="00CD184D">
      <w:pPr>
        <w:jc w:val="center"/>
        <w:rPr>
          <w:rFonts w:ascii="Times New Roman" w:hAnsi="Times New Roman" w:cs="Times New Roman"/>
          <w:sz w:val="24"/>
          <w:szCs w:val="24"/>
        </w:rPr>
      </w:pPr>
    </w:p>
    <w:p w14:paraId="2A9B6846" w14:textId="77777777" w:rsidR="00CD184D" w:rsidRDefault="00CD184D" w:rsidP="00CD184D">
      <w:pPr>
        <w:jc w:val="center"/>
        <w:rPr>
          <w:rFonts w:ascii="Times New Roman" w:hAnsi="Times New Roman" w:cs="Times New Roman"/>
          <w:sz w:val="24"/>
          <w:szCs w:val="24"/>
        </w:rPr>
      </w:pPr>
    </w:p>
    <w:p w14:paraId="2E968AC7" w14:textId="77777777" w:rsidR="00CD184D" w:rsidRDefault="00CD184D" w:rsidP="00CD184D">
      <w:pPr>
        <w:jc w:val="center"/>
        <w:rPr>
          <w:rFonts w:ascii="Times New Roman" w:hAnsi="Times New Roman" w:cs="Times New Roman"/>
          <w:sz w:val="24"/>
          <w:szCs w:val="24"/>
        </w:rPr>
      </w:pPr>
    </w:p>
    <w:p w14:paraId="7BDB8F48" w14:textId="77777777" w:rsidR="00CD184D" w:rsidRDefault="00CD184D" w:rsidP="00CD184D">
      <w:pPr>
        <w:jc w:val="center"/>
        <w:rPr>
          <w:rFonts w:ascii="Times New Roman" w:hAnsi="Times New Roman" w:cs="Times New Roman"/>
          <w:sz w:val="24"/>
          <w:szCs w:val="24"/>
        </w:rPr>
      </w:pPr>
    </w:p>
    <w:p w14:paraId="01C2DA6B" w14:textId="77777777" w:rsidR="00CD184D" w:rsidRDefault="00CD184D" w:rsidP="00CD184D">
      <w:pPr>
        <w:jc w:val="center"/>
        <w:rPr>
          <w:rFonts w:ascii="Times New Roman" w:hAnsi="Times New Roman" w:cs="Times New Roman"/>
          <w:sz w:val="24"/>
          <w:szCs w:val="24"/>
        </w:rPr>
      </w:pPr>
    </w:p>
    <w:p w14:paraId="1959556B" w14:textId="77777777" w:rsidR="00CD184D" w:rsidRDefault="00CD184D" w:rsidP="00CD184D">
      <w:pPr>
        <w:jc w:val="center"/>
        <w:rPr>
          <w:rFonts w:ascii="Times New Roman" w:hAnsi="Times New Roman" w:cs="Times New Roman"/>
          <w:sz w:val="24"/>
          <w:szCs w:val="24"/>
        </w:rPr>
      </w:pPr>
    </w:p>
    <w:p w14:paraId="7E852EEE" w14:textId="77777777" w:rsidR="00CD184D" w:rsidRDefault="00CD184D" w:rsidP="00CD184D">
      <w:pPr>
        <w:jc w:val="center"/>
        <w:rPr>
          <w:rFonts w:ascii="Times New Roman" w:hAnsi="Times New Roman" w:cs="Times New Roman"/>
          <w:sz w:val="24"/>
          <w:szCs w:val="24"/>
        </w:rPr>
      </w:pPr>
    </w:p>
    <w:p w14:paraId="3223D9A9" w14:textId="77777777" w:rsidR="00CD184D" w:rsidRDefault="00CD184D" w:rsidP="00CD184D">
      <w:pPr>
        <w:jc w:val="center"/>
        <w:rPr>
          <w:rFonts w:ascii="Times New Roman" w:hAnsi="Times New Roman" w:cs="Times New Roman"/>
          <w:sz w:val="24"/>
          <w:szCs w:val="24"/>
        </w:rPr>
      </w:pPr>
    </w:p>
    <w:p w14:paraId="5B3994CB" w14:textId="77777777" w:rsidR="00CD184D" w:rsidRDefault="00CD184D" w:rsidP="00CD184D">
      <w:pPr>
        <w:jc w:val="center"/>
        <w:rPr>
          <w:rFonts w:ascii="Times New Roman" w:hAnsi="Times New Roman" w:cs="Times New Roman"/>
          <w:sz w:val="24"/>
          <w:szCs w:val="24"/>
        </w:rPr>
      </w:pPr>
    </w:p>
    <w:p w14:paraId="746D32D8" w14:textId="77777777" w:rsidR="00CD184D" w:rsidRDefault="00CD184D" w:rsidP="00CD184D">
      <w:pPr>
        <w:jc w:val="center"/>
        <w:rPr>
          <w:rFonts w:ascii="Times New Roman" w:hAnsi="Times New Roman" w:cs="Times New Roman"/>
          <w:sz w:val="24"/>
          <w:szCs w:val="24"/>
        </w:rPr>
      </w:pPr>
    </w:p>
    <w:p w14:paraId="548D039C" w14:textId="4B0E089C" w:rsidR="009B353D" w:rsidRDefault="009B353D" w:rsidP="00CD184D">
      <w:pPr>
        <w:jc w:val="center"/>
        <w:rPr>
          <w:rFonts w:ascii="Times New Roman" w:hAnsi="Times New Roman" w:cs="Times New Roman"/>
          <w:sz w:val="24"/>
          <w:szCs w:val="24"/>
        </w:rPr>
      </w:pPr>
      <w:r>
        <w:rPr>
          <w:rFonts w:ascii="Times New Roman" w:hAnsi="Times New Roman" w:cs="Times New Roman"/>
          <w:sz w:val="24"/>
          <w:szCs w:val="24"/>
        </w:rPr>
        <w:t>Analysis 3</w:t>
      </w:r>
    </w:p>
    <w:p w14:paraId="5F74D238" w14:textId="77777777" w:rsidR="009B353D" w:rsidRDefault="009B353D" w:rsidP="00CD184D">
      <w:pPr>
        <w:jc w:val="center"/>
        <w:rPr>
          <w:rFonts w:ascii="Times New Roman" w:hAnsi="Times New Roman" w:cs="Times New Roman"/>
          <w:sz w:val="24"/>
          <w:szCs w:val="24"/>
        </w:rPr>
      </w:pPr>
      <w:r>
        <w:rPr>
          <w:rFonts w:ascii="Times New Roman" w:hAnsi="Times New Roman" w:cs="Times New Roman"/>
          <w:sz w:val="24"/>
          <w:szCs w:val="24"/>
        </w:rPr>
        <w:t>Student Name</w:t>
      </w:r>
    </w:p>
    <w:p w14:paraId="5D4D4E89" w14:textId="3B42FC9C" w:rsidR="009B353D" w:rsidRDefault="009B353D" w:rsidP="00CD184D">
      <w:pPr>
        <w:jc w:val="center"/>
        <w:rPr>
          <w:rFonts w:ascii="Times New Roman" w:hAnsi="Times New Roman" w:cs="Times New Roman"/>
          <w:sz w:val="24"/>
          <w:szCs w:val="24"/>
        </w:rPr>
      </w:pPr>
      <w:r>
        <w:rPr>
          <w:rFonts w:ascii="Times New Roman" w:hAnsi="Times New Roman" w:cs="Times New Roman"/>
          <w:sz w:val="24"/>
          <w:szCs w:val="24"/>
        </w:rPr>
        <w:t>Name of Institution</w:t>
      </w:r>
      <w:r>
        <w:rPr>
          <w:rFonts w:ascii="Times New Roman" w:hAnsi="Times New Roman" w:cs="Times New Roman"/>
          <w:sz w:val="24"/>
          <w:szCs w:val="24"/>
        </w:rPr>
        <w:br w:type="page"/>
      </w:r>
    </w:p>
    <w:p w14:paraId="0AAAD181" w14:textId="069355C0" w:rsidR="003F129E" w:rsidRPr="005C098D" w:rsidRDefault="003F129E" w:rsidP="006849E6">
      <w:pPr>
        <w:spacing w:after="0" w:line="480" w:lineRule="auto"/>
        <w:jc w:val="center"/>
        <w:rPr>
          <w:rFonts w:ascii="Times New Roman" w:hAnsi="Times New Roman" w:cs="Times New Roman"/>
          <w:sz w:val="24"/>
          <w:szCs w:val="24"/>
        </w:rPr>
      </w:pPr>
      <w:r w:rsidRPr="005C098D">
        <w:rPr>
          <w:rFonts w:ascii="Times New Roman" w:hAnsi="Times New Roman" w:cs="Times New Roman"/>
          <w:sz w:val="24"/>
          <w:szCs w:val="24"/>
        </w:rPr>
        <w:lastRenderedPageBreak/>
        <w:t>Analysis 3</w:t>
      </w:r>
    </w:p>
    <w:p w14:paraId="5974D2F3" w14:textId="77777777" w:rsidR="006F4011" w:rsidRDefault="003F129E" w:rsidP="006849E6">
      <w:pPr>
        <w:spacing w:after="0" w:line="480" w:lineRule="auto"/>
        <w:ind w:firstLine="720"/>
        <w:rPr>
          <w:rFonts w:ascii="Times New Roman" w:hAnsi="Times New Roman" w:cs="Times New Roman"/>
          <w:sz w:val="24"/>
          <w:szCs w:val="24"/>
        </w:rPr>
      </w:pPr>
      <w:r w:rsidRPr="005C098D">
        <w:rPr>
          <w:rFonts w:ascii="Times New Roman" w:hAnsi="Times New Roman" w:cs="Times New Roman"/>
          <w:sz w:val="24"/>
          <w:szCs w:val="24"/>
        </w:rPr>
        <w:t xml:space="preserve">The objective of the current analysis is to evaluate the nature and strength of the relationship between </w:t>
      </w:r>
      <w:r w:rsidR="006849E6">
        <w:rPr>
          <w:rFonts w:ascii="Times New Roman" w:hAnsi="Times New Roman" w:cs="Times New Roman"/>
          <w:sz w:val="24"/>
          <w:szCs w:val="24"/>
        </w:rPr>
        <w:t>two response variables, suicide ideation and smoking status, and two predictor variables, future aspirations and gender. Three research hy</w:t>
      </w:r>
      <w:r w:rsidR="006F4011">
        <w:rPr>
          <w:rFonts w:ascii="Times New Roman" w:hAnsi="Times New Roman" w:cs="Times New Roman"/>
          <w:sz w:val="24"/>
          <w:szCs w:val="24"/>
        </w:rPr>
        <w:t>potheses were tested using data collected from 62 participants across six variables. The findings of the statistical analyses are presented in the subsequent sections.</w:t>
      </w:r>
    </w:p>
    <w:p w14:paraId="69BFC6C0" w14:textId="1E718B07" w:rsidR="005C098D" w:rsidRPr="005C098D" w:rsidRDefault="005C098D" w:rsidP="006849E6">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Hypothesis 1</w:t>
      </w:r>
    </w:p>
    <w:p w14:paraId="149D1163" w14:textId="4AA5993C" w:rsidR="003F129E" w:rsidRDefault="00043585" w:rsidP="006849E6">
      <w:pPr>
        <w:spacing w:after="0" w:line="480" w:lineRule="auto"/>
        <w:rPr>
          <w:rFonts w:ascii="Times New Roman" w:hAnsi="Times New Roman" w:cs="Times New Roman"/>
          <w:sz w:val="24"/>
          <w:szCs w:val="24"/>
        </w:rPr>
      </w:pPr>
      <w:r w:rsidRPr="005C098D">
        <w:rPr>
          <w:rFonts w:ascii="Times New Roman" w:hAnsi="Times New Roman" w:cs="Times New Roman"/>
          <w:sz w:val="24"/>
          <w:szCs w:val="24"/>
        </w:rPr>
        <w:tab/>
        <w:t>The researcher hypothesized that suicide indication scores and aspirations for the future were negatively correlated</w:t>
      </w:r>
      <w:r w:rsidR="006F4011">
        <w:rPr>
          <w:rFonts w:ascii="Times New Roman" w:hAnsi="Times New Roman" w:cs="Times New Roman"/>
          <w:sz w:val="24"/>
          <w:szCs w:val="24"/>
        </w:rPr>
        <w:t>:</w:t>
      </w:r>
      <w:r w:rsidRPr="005C098D">
        <w:rPr>
          <w:rFonts w:ascii="Times New Roman" w:hAnsi="Times New Roman" w:cs="Times New Roman"/>
          <w:sz w:val="24"/>
          <w:szCs w:val="24"/>
        </w:rPr>
        <w:t xml:space="preserve"> higher future aspirations </w:t>
      </w:r>
      <w:r w:rsidR="006F4011">
        <w:rPr>
          <w:rFonts w:ascii="Times New Roman" w:hAnsi="Times New Roman" w:cs="Times New Roman"/>
          <w:sz w:val="24"/>
          <w:szCs w:val="24"/>
        </w:rPr>
        <w:t xml:space="preserve">are expected to be </w:t>
      </w:r>
      <w:r w:rsidRPr="005C098D">
        <w:rPr>
          <w:rFonts w:ascii="Times New Roman" w:hAnsi="Times New Roman" w:cs="Times New Roman"/>
          <w:sz w:val="24"/>
          <w:szCs w:val="24"/>
        </w:rPr>
        <w:t>associated with lower suicid</w:t>
      </w:r>
      <w:r w:rsidR="006F4011">
        <w:rPr>
          <w:rFonts w:ascii="Times New Roman" w:hAnsi="Times New Roman" w:cs="Times New Roman"/>
          <w:sz w:val="24"/>
          <w:szCs w:val="24"/>
        </w:rPr>
        <w:t>al</w:t>
      </w:r>
      <w:r w:rsidRPr="005C098D">
        <w:rPr>
          <w:rFonts w:ascii="Times New Roman" w:hAnsi="Times New Roman" w:cs="Times New Roman"/>
          <w:sz w:val="24"/>
          <w:szCs w:val="24"/>
        </w:rPr>
        <w:t xml:space="preserve"> ideation. To determine the validity of the contention, the null hypothesis: suicide indications scores and aspiration scores are uncorrelated, ρ = 0 was tested using Pearson’s product moment correlation coefficient.</w:t>
      </w:r>
      <w:r w:rsidR="00413B09" w:rsidRPr="005C098D">
        <w:rPr>
          <w:rFonts w:ascii="Times New Roman" w:hAnsi="Times New Roman" w:cs="Times New Roman"/>
          <w:sz w:val="24"/>
          <w:szCs w:val="24"/>
        </w:rPr>
        <w:t xml:space="preserve"> </w:t>
      </w:r>
      <w:r w:rsidR="00A37EFF" w:rsidRPr="005C098D">
        <w:rPr>
          <w:rFonts w:ascii="Times New Roman" w:hAnsi="Times New Roman" w:cs="Times New Roman"/>
          <w:sz w:val="24"/>
          <w:szCs w:val="24"/>
        </w:rPr>
        <w:t xml:space="preserve">Pearson’s correlation statistic was selected as both variables are measured on an interval scale and the data was collected using a random sampling technique. Prior to conducting the correlation analysis, the homoskedasticity, linearity, </w:t>
      </w:r>
      <w:r w:rsidR="005C098D" w:rsidRPr="005C098D">
        <w:rPr>
          <w:rFonts w:ascii="Times New Roman" w:hAnsi="Times New Roman" w:cs="Times New Roman"/>
          <w:sz w:val="24"/>
          <w:szCs w:val="24"/>
        </w:rPr>
        <w:t xml:space="preserve">no outliers, </w:t>
      </w:r>
      <w:r w:rsidR="00A37EFF" w:rsidRPr="005C098D">
        <w:rPr>
          <w:rFonts w:ascii="Times New Roman" w:hAnsi="Times New Roman" w:cs="Times New Roman"/>
          <w:sz w:val="24"/>
          <w:szCs w:val="24"/>
        </w:rPr>
        <w:t>and normality assumptions</w:t>
      </w:r>
      <w:r w:rsidR="006F4011">
        <w:rPr>
          <w:rFonts w:ascii="Times New Roman" w:hAnsi="Times New Roman" w:cs="Times New Roman"/>
          <w:sz w:val="24"/>
          <w:szCs w:val="24"/>
        </w:rPr>
        <w:t xml:space="preserve"> – </w:t>
      </w:r>
      <w:r w:rsidR="00A37EFF" w:rsidRPr="005C098D">
        <w:rPr>
          <w:rFonts w:ascii="Times New Roman" w:hAnsi="Times New Roman" w:cs="Times New Roman"/>
          <w:sz w:val="24"/>
          <w:szCs w:val="24"/>
        </w:rPr>
        <w:t xml:space="preserve">which must hold for the </w:t>
      </w:r>
      <w:r w:rsidR="006F4011">
        <w:rPr>
          <w:rFonts w:ascii="Times New Roman" w:hAnsi="Times New Roman" w:cs="Times New Roman"/>
          <w:sz w:val="24"/>
          <w:szCs w:val="24"/>
        </w:rPr>
        <w:t>results of the analysi</w:t>
      </w:r>
      <w:r w:rsidR="00A37EFF" w:rsidRPr="005C098D">
        <w:rPr>
          <w:rFonts w:ascii="Times New Roman" w:hAnsi="Times New Roman" w:cs="Times New Roman"/>
          <w:sz w:val="24"/>
          <w:szCs w:val="24"/>
        </w:rPr>
        <w:t>s to be used in inferential testing</w:t>
      </w:r>
      <w:r w:rsidR="006F4011">
        <w:rPr>
          <w:rFonts w:ascii="Times New Roman" w:hAnsi="Times New Roman" w:cs="Times New Roman"/>
          <w:sz w:val="24"/>
          <w:szCs w:val="24"/>
        </w:rPr>
        <w:t xml:space="preserve"> – were tested</w:t>
      </w:r>
      <w:r w:rsidR="00A37EFF" w:rsidRPr="005C098D">
        <w:rPr>
          <w:rFonts w:ascii="Times New Roman" w:hAnsi="Times New Roman" w:cs="Times New Roman"/>
          <w:sz w:val="24"/>
          <w:szCs w:val="24"/>
        </w:rPr>
        <w:t>.</w:t>
      </w:r>
    </w:p>
    <w:p w14:paraId="64496527" w14:textId="7121B161" w:rsidR="000F56F6" w:rsidRDefault="00412702"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variables’ adherence to the </w:t>
      </w:r>
      <w:r w:rsidR="008E0116">
        <w:rPr>
          <w:rFonts w:ascii="Times New Roman" w:hAnsi="Times New Roman" w:cs="Times New Roman"/>
          <w:sz w:val="24"/>
          <w:szCs w:val="24"/>
        </w:rPr>
        <w:t>four</w:t>
      </w:r>
      <w:r>
        <w:rPr>
          <w:rFonts w:ascii="Times New Roman" w:hAnsi="Times New Roman" w:cs="Times New Roman"/>
          <w:sz w:val="24"/>
          <w:szCs w:val="24"/>
        </w:rPr>
        <w:t xml:space="preserve"> assumptions was </w:t>
      </w:r>
      <w:r w:rsidR="008E0116">
        <w:rPr>
          <w:rFonts w:ascii="Times New Roman" w:hAnsi="Times New Roman" w:cs="Times New Roman"/>
          <w:sz w:val="24"/>
          <w:szCs w:val="24"/>
        </w:rPr>
        <w:t>inferred from the scatterplot presented in Figure 1 below.</w:t>
      </w:r>
      <w:r w:rsidR="00B1132F">
        <w:rPr>
          <w:rFonts w:ascii="Times New Roman" w:hAnsi="Times New Roman" w:cs="Times New Roman"/>
          <w:sz w:val="24"/>
          <w:szCs w:val="24"/>
        </w:rPr>
        <w:t xml:space="preserve"> Even though the relationship between suicidal ideation and future aspiration is not perfectly linear, there is no observable curvature in the scatter. From the scatter of datapoints around the regression line, the variables appear to have a moderate linear correlation. The variation in the scatter of the points across the suicide scores is also insignificant, suggesting homoskedasticity.</w:t>
      </w:r>
      <w:r w:rsidR="000F56F6">
        <w:rPr>
          <w:rFonts w:ascii="Times New Roman" w:hAnsi="Times New Roman" w:cs="Times New Roman"/>
          <w:sz w:val="24"/>
          <w:szCs w:val="24"/>
        </w:rPr>
        <w:t xml:space="preserve"> There are no outlier observations in the scatterplot. Given that both variables are non-count data measured on an interval scale and that the sample is </w:t>
      </w:r>
      <w:r w:rsidR="000F56F6">
        <w:rPr>
          <w:rFonts w:ascii="Times New Roman" w:hAnsi="Times New Roman" w:cs="Times New Roman"/>
          <w:sz w:val="24"/>
          <w:szCs w:val="24"/>
        </w:rPr>
        <w:lastRenderedPageBreak/>
        <w:t>sufficient (N &gt;30), then, the variables’ distribution be assumed to be normal on the basis of the Central Limit Theorem.</w:t>
      </w:r>
    </w:p>
    <w:p w14:paraId="12990AFC" w14:textId="34E5420A" w:rsidR="00B1132F" w:rsidRDefault="00B1132F" w:rsidP="006849E6">
      <w:pPr>
        <w:spacing w:after="0" w:line="480" w:lineRule="auto"/>
        <w:rPr>
          <w:rFonts w:ascii="Times New Roman" w:hAnsi="Times New Roman" w:cs="Times New Roman"/>
          <w:sz w:val="24"/>
          <w:szCs w:val="24"/>
        </w:rPr>
      </w:pPr>
      <w:r w:rsidRPr="005C098D">
        <w:rPr>
          <w:rFonts w:ascii="Times New Roman" w:hAnsi="Times New Roman" w:cs="Times New Roman"/>
          <w:noProof/>
          <w:sz w:val="24"/>
          <w:szCs w:val="24"/>
        </w:rPr>
        <w:drawing>
          <wp:inline distT="0" distB="0" distL="0" distR="0" wp14:anchorId="3DAC5202" wp14:editId="16D2ED46">
            <wp:extent cx="3752850" cy="3066158"/>
            <wp:effectExtent l="0" t="0" r="0" b="1270"/>
            <wp:docPr id="55462685" name="name76145f974ae70c6d5" descr="base64encod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e64encodedimage"/>
                    <pic:cNvPicPr/>
                  </pic:nvPicPr>
                  <pic:blipFill rotWithShape="1">
                    <a:blip r:embed="rId7" cstate="print"/>
                    <a:srcRect r="59201"/>
                    <a:stretch/>
                  </pic:blipFill>
                  <pic:spPr bwMode="auto">
                    <a:xfrm>
                      <a:off x="0" y="0"/>
                      <a:ext cx="3758836" cy="3071049"/>
                    </a:xfrm>
                    <a:prstGeom prst="rect">
                      <a:avLst/>
                    </a:prstGeom>
                    <a:ln>
                      <a:noFill/>
                    </a:ln>
                    <a:extLst>
                      <a:ext uri="{53640926-AAD7-44D8-BBD7-CCE9431645EC}">
                        <a14:shadowObscured xmlns:a14="http://schemas.microsoft.com/office/drawing/2010/main"/>
                      </a:ext>
                    </a:extLst>
                  </pic:spPr>
                </pic:pic>
              </a:graphicData>
            </a:graphic>
          </wp:inline>
        </w:drawing>
      </w:r>
    </w:p>
    <w:p w14:paraId="5A234888" w14:textId="4C28C484" w:rsidR="00B1132F" w:rsidRDefault="00B1132F" w:rsidP="006849E6">
      <w:pPr>
        <w:spacing w:after="0" w:line="480" w:lineRule="auto"/>
        <w:rPr>
          <w:rFonts w:ascii="Times New Roman" w:hAnsi="Times New Roman" w:cs="Times New Roman"/>
          <w:sz w:val="24"/>
          <w:szCs w:val="24"/>
        </w:rPr>
      </w:pPr>
      <w:r w:rsidRPr="008F4852">
        <w:rPr>
          <w:rFonts w:ascii="Times New Roman" w:hAnsi="Times New Roman" w:cs="Times New Roman"/>
          <w:i/>
          <w:iCs/>
          <w:sz w:val="24"/>
          <w:szCs w:val="24"/>
        </w:rPr>
        <w:t>Figure 1</w:t>
      </w:r>
      <w:r>
        <w:rPr>
          <w:rFonts w:ascii="Times New Roman" w:hAnsi="Times New Roman" w:cs="Times New Roman"/>
          <w:sz w:val="24"/>
          <w:szCs w:val="24"/>
        </w:rPr>
        <w:t>: Scatterplot of the relationship between suicidal ideation and future aspiratio</w:t>
      </w:r>
      <w:r w:rsidR="000F56F6">
        <w:rPr>
          <w:rFonts w:ascii="Times New Roman" w:hAnsi="Times New Roman" w:cs="Times New Roman"/>
          <w:sz w:val="24"/>
          <w:szCs w:val="24"/>
        </w:rPr>
        <w:t>n</w:t>
      </w:r>
    </w:p>
    <w:p w14:paraId="71AC2114" w14:textId="77777777" w:rsidR="000F56F6" w:rsidRPr="00DA7B3B" w:rsidRDefault="000F56F6" w:rsidP="000F56F6">
      <w:pPr>
        <w:spacing w:after="0" w:line="480" w:lineRule="auto"/>
        <w:rPr>
          <w:rFonts w:ascii="Times New Roman" w:hAnsi="Times New Roman" w:cs="Times New Roman"/>
          <w:b/>
          <w:bCs/>
          <w:sz w:val="24"/>
          <w:szCs w:val="24"/>
        </w:rPr>
      </w:pPr>
      <w:r w:rsidRPr="00DA7B3B">
        <w:rPr>
          <w:rFonts w:ascii="Times New Roman" w:hAnsi="Times New Roman" w:cs="Times New Roman"/>
          <w:b/>
          <w:bCs/>
          <w:sz w:val="24"/>
          <w:szCs w:val="24"/>
        </w:rPr>
        <w:t>Correlation Analysis Results</w:t>
      </w:r>
    </w:p>
    <w:p w14:paraId="51A5DFE2" w14:textId="77777777" w:rsidR="008B7049" w:rsidRDefault="000F56F6" w:rsidP="000F56F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correlation analysis results are summarized in Table 1 below. Aspiration and suicidal ideation were negatively and significantly correlated</w:t>
      </w:r>
      <w:r w:rsidRPr="005C098D">
        <w:rPr>
          <w:rFonts w:ascii="Times New Roman" w:hAnsi="Times New Roman" w:cs="Times New Roman"/>
          <w:sz w:val="24"/>
          <w:szCs w:val="24"/>
        </w:rPr>
        <w:t xml:space="preserve"> (</w:t>
      </w:r>
      <w:proofErr w:type="spellStart"/>
      <w:r w:rsidRPr="005C098D">
        <w:rPr>
          <w:rFonts w:ascii="Times New Roman" w:hAnsi="Times New Roman" w:cs="Times New Roman"/>
          <w:i/>
          <w:iCs/>
          <w:sz w:val="24"/>
          <w:szCs w:val="24"/>
        </w:rPr>
        <w:t>r</w:t>
      </w:r>
      <w:r w:rsidRPr="005C098D">
        <w:rPr>
          <w:rFonts w:ascii="Times New Roman" w:hAnsi="Times New Roman" w:cs="Times New Roman"/>
          <w:sz w:val="24"/>
          <w:szCs w:val="24"/>
          <w:vertAlign w:val="subscript"/>
        </w:rPr>
        <w:t>p</w:t>
      </w:r>
      <w:proofErr w:type="spellEnd"/>
      <w:r w:rsidRPr="005C098D">
        <w:rPr>
          <w:rFonts w:ascii="Times New Roman" w:hAnsi="Times New Roman" w:cs="Times New Roman"/>
          <w:sz w:val="24"/>
          <w:szCs w:val="24"/>
        </w:rPr>
        <w:t xml:space="preserve"> = -0.48, </w:t>
      </w:r>
      <w:r w:rsidRPr="005C098D">
        <w:rPr>
          <w:rFonts w:ascii="Times New Roman" w:hAnsi="Times New Roman" w:cs="Times New Roman"/>
          <w:i/>
          <w:iCs/>
          <w:sz w:val="24"/>
          <w:szCs w:val="24"/>
        </w:rPr>
        <w:t>p</w:t>
      </w:r>
      <w:r w:rsidRPr="005C098D">
        <w:rPr>
          <w:rFonts w:ascii="Times New Roman" w:hAnsi="Times New Roman" w:cs="Times New Roman"/>
          <w:sz w:val="24"/>
          <w:szCs w:val="24"/>
        </w:rPr>
        <w:t xml:space="preserve"> &lt; .001, 95% CI [-0.65, -0.26]). </w:t>
      </w:r>
      <w:r>
        <w:rPr>
          <w:rFonts w:ascii="Times New Roman" w:hAnsi="Times New Roman" w:cs="Times New Roman"/>
          <w:sz w:val="24"/>
          <w:szCs w:val="24"/>
        </w:rPr>
        <w:t xml:space="preserve">Thus, the null hypothesis is rejected and the conclusion that an increase in aspiration scores is associated with a decrease in suicidal ideation is drawn. </w:t>
      </w:r>
      <w:r w:rsidRPr="005C098D">
        <w:rPr>
          <w:rFonts w:ascii="Times New Roman" w:hAnsi="Times New Roman" w:cs="Times New Roman"/>
          <w:sz w:val="24"/>
          <w:szCs w:val="24"/>
        </w:rPr>
        <w:t>The correlation coefficient between aspiration and suicide was -0.48, indicating a moderate effect size. This correlation indicates that as aspiration increases, suicide tends to decrease. Table 1 presents the results of the correlation.</w:t>
      </w:r>
      <w:r>
        <w:rPr>
          <w:rFonts w:ascii="Times New Roman" w:hAnsi="Times New Roman" w:cs="Times New Roman"/>
          <w:sz w:val="24"/>
          <w:szCs w:val="24"/>
        </w:rPr>
        <w:t xml:space="preserve"> Cohen (1988) proposed effect size ranges based on the correlation coefficient: </w:t>
      </w:r>
      <w:r w:rsidRPr="000F56F6">
        <w:rPr>
          <w:rFonts w:ascii="Times New Roman" w:hAnsi="Times New Roman" w:cs="Times New Roman"/>
          <w:sz w:val="24"/>
          <w:szCs w:val="24"/>
        </w:rPr>
        <w:t>coefficients between .10 and .29 represent a small effect size, coefficients between .30 and .49 represent a moderate effect size, and coefficients above .50 indicate a large effect size</w:t>
      </w:r>
      <w:r w:rsidR="008B7049">
        <w:rPr>
          <w:rFonts w:ascii="Times New Roman" w:hAnsi="Times New Roman" w:cs="Times New Roman"/>
          <w:sz w:val="24"/>
          <w:szCs w:val="24"/>
        </w:rPr>
        <w:t>. Based on Cohen’s effect sizes, the test detected a moderate effect size.</w:t>
      </w:r>
    </w:p>
    <w:p w14:paraId="43A47568" w14:textId="77777777" w:rsidR="000F56F6" w:rsidRPr="005C098D" w:rsidRDefault="000F56F6" w:rsidP="000F56F6">
      <w:pPr>
        <w:spacing w:after="0" w:line="480" w:lineRule="auto"/>
        <w:rPr>
          <w:rFonts w:ascii="Times New Roman" w:hAnsi="Times New Roman" w:cs="Times New Roman"/>
          <w:sz w:val="24"/>
          <w:szCs w:val="24"/>
        </w:rPr>
      </w:pPr>
      <w:r w:rsidRPr="005C098D">
        <w:rPr>
          <w:rFonts w:ascii="Times New Roman" w:hAnsi="Times New Roman" w:cs="Times New Roman"/>
          <w:sz w:val="24"/>
          <w:szCs w:val="24"/>
        </w:rPr>
        <w:lastRenderedPageBreak/>
        <w:t>Table 1</w:t>
      </w:r>
    </w:p>
    <w:p w14:paraId="1738F186" w14:textId="77777777" w:rsidR="000F56F6" w:rsidRPr="005C098D" w:rsidRDefault="000F56F6" w:rsidP="000F56F6">
      <w:pPr>
        <w:spacing w:after="0" w:line="480" w:lineRule="auto"/>
        <w:rPr>
          <w:rFonts w:ascii="Times New Roman" w:hAnsi="Times New Roman" w:cs="Times New Roman"/>
          <w:sz w:val="24"/>
          <w:szCs w:val="24"/>
        </w:rPr>
      </w:pPr>
      <w:r w:rsidRPr="005C098D">
        <w:rPr>
          <w:rFonts w:ascii="Times New Roman" w:hAnsi="Times New Roman" w:cs="Times New Roman"/>
          <w:i/>
          <w:iCs/>
          <w:sz w:val="24"/>
          <w:szCs w:val="24"/>
        </w:rPr>
        <w:t>Pearson Correlation Results Between aspiration and suicide</w:t>
      </w:r>
    </w:p>
    <w:tbl>
      <w:tblPr>
        <w:tblW w:w="5000" w:type="pct"/>
        <w:tblInd w:w="108" w:type="dxa"/>
        <w:tblLook w:val="04A0" w:firstRow="1" w:lastRow="0" w:firstColumn="1" w:lastColumn="0" w:noHBand="0" w:noVBand="1"/>
      </w:tblPr>
      <w:tblGrid>
        <w:gridCol w:w="3744"/>
        <w:gridCol w:w="1321"/>
        <w:gridCol w:w="2760"/>
        <w:gridCol w:w="1535"/>
      </w:tblGrid>
      <w:tr w:rsidR="000F56F6" w:rsidRPr="005C098D" w14:paraId="6BEB08F8" w14:textId="77777777" w:rsidTr="0094596F">
        <w:tc>
          <w:tcPr>
            <w:tcW w:w="0" w:type="auto"/>
            <w:tcBorders>
              <w:top w:val="single" w:sz="5" w:space="0" w:color="000000"/>
              <w:bottom w:val="single" w:sz="5" w:space="0" w:color="000000"/>
            </w:tcBorders>
            <w:tcMar>
              <w:top w:w="30" w:type="dxa"/>
              <w:bottom w:w="30" w:type="dxa"/>
            </w:tcMar>
            <w:vAlign w:val="center"/>
          </w:tcPr>
          <w:p w14:paraId="7E9653E1"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sz w:val="24"/>
                <w:szCs w:val="24"/>
              </w:rPr>
              <w:t>Combination</w:t>
            </w:r>
          </w:p>
        </w:tc>
        <w:tc>
          <w:tcPr>
            <w:tcW w:w="0" w:type="auto"/>
            <w:tcBorders>
              <w:top w:val="single" w:sz="5" w:space="0" w:color="000000"/>
              <w:bottom w:val="single" w:sz="5" w:space="0" w:color="000000"/>
            </w:tcBorders>
            <w:tcMar>
              <w:top w:w="30" w:type="dxa"/>
              <w:bottom w:w="30" w:type="dxa"/>
            </w:tcMar>
            <w:vAlign w:val="center"/>
          </w:tcPr>
          <w:p w14:paraId="681CD366" w14:textId="77777777" w:rsidR="000F56F6" w:rsidRPr="005C098D" w:rsidRDefault="000F56F6" w:rsidP="008B7049">
            <w:pPr>
              <w:spacing w:after="0" w:line="240" w:lineRule="auto"/>
              <w:rPr>
                <w:rFonts w:ascii="Times New Roman" w:hAnsi="Times New Roman" w:cs="Times New Roman"/>
                <w:sz w:val="24"/>
                <w:szCs w:val="24"/>
              </w:rPr>
            </w:pPr>
            <w:proofErr w:type="spellStart"/>
            <w:r w:rsidRPr="005C098D">
              <w:rPr>
                <w:rFonts w:ascii="Times New Roman" w:hAnsi="Times New Roman" w:cs="Times New Roman"/>
                <w:i/>
                <w:iCs/>
                <w:sz w:val="24"/>
                <w:szCs w:val="24"/>
              </w:rPr>
              <w:t>r</w:t>
            </w:r>
            <w:r w:rsidRPr="005C098D">
              <w:rPr>
                <w:rFonts w:ascii="Times New Roman" w:hAnsi="Times New Roman" w:cs="Times New Roman"/>
                <w:sz w:val="24"/>
                <w:szCs w:val="24"/>
                <w:vertAlign w:val="subscript"/>
              </w:rPr>
              <w:t>p</w:t>
            </w:r>
            <w:proofErr w:type="spellEnd"/>
          </w:p>
        </w:tc>
        <w:tc>
          <w:tcPr>
            <w:tcW w:w="0" w:type="auto"/>
            <w:tcBorders>
              <w:top w:val="single" w:sz="5" w:space="0" w:color="000000"/>
              <w:bottom w:val="single" w:sz="5" w:space="0" w:color="000000"/>
            </w:tcBorders>
            <w:tcMar>
              <w:top w:w="30" w:type="dxa"/>
              <w:bottom w:w="30" w:type="dxa"/>
            </w:tcMar>
            <w:vAlign w:val="center"/>
          </w:tcPr>
          <w:p w14:paraId="34E6E937"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sz w:val="24"/>
                <w:szCs w:val="24"/>
              </w:rPr>
              <w:t>95% CI</w:t>
            </w:r>
          </w:p>
        </w:tc>
        <w:tc>
          <w:tcPr>
            <w:tcW w:w="0" w:type="auto"/>
            <w:tcBorders>
              <w:top w:val="single" w:sz="5" w:space="0" w:color="000000"/>
              <w:bottom w:val="single" w:sz="5" w:space="0" w:color="000000"/>
            </w:tcBorders>
            <w:tcMar>
              <w:top w:w="30" w:type="dxa"/>
              <w:bottom w:w="30" w:type="dxa"/>
            </w:tcMar>
            <w:vAlign w:val="center"/>
          </w:tcPr>
          <w:p w14:paraId="198DB1CF"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i/>
                <w:iCs/>
                <w:sz w:val="24"/>
                <w:szCs w:val="24"/>
              </w:rPr>
              <w:t>p</w:t>
            </w:r>
          </w:p>
        </w:tc>
      </w:tr>
      <w:tr w:rsidR="000F56F6" w:rsidRPr="005C098D" w14:paraId="1EDD6275" w14:textId="77777777" w:rsidTr="0094596F">
        <w:tc>
          <w:tcPr>
            <w:tcW w:w="0" w:type="auto"/>
            <w:tcBorders>
              <w:bottom w:val="single" w:sz="5" w:space="0" w:color="000000"/>
            </w:tcBorders>
            <w:tcMar>
              <w:top w:w="30" w:type="dxa"/>
              <w:bottom w:w="30" w:type="dxa"/>
            </w:tcMar>
            <w:vAlign w:val="center"/>
          </w:tcPr>
          <w:p w14:paraId="32C409D5" w14:textId="33363EDD" w:rsidR="000F56F6" w:rsidRPr="005C098D" w:rsidRDefault="008B7049" w:rsidP="008B7049">
            <w:pPr>
              <w:spacing w:after="0" w:line="240" w:lineRule="auto"/>
              <w:rPr>
                <w:rFonts w:ascii="Times New Roman" w:hAnsi="Times New Roman" w:cs="Times New Roman"/>
                <w:sz w:val="24"/>
                <w:szCs w:val="24"/>
              </w:rPr>
            </w:pPr>
            <w:r>
              <w:rPr>
                <w:rFonts w:ascii="Times New Roman" w:hAnsi="Times New Roman" w:cs="Times New Roman"/>
                <w:sz w:val="24"/>
                <w:szCs w:val="24"/>
              </w:rPr>
              <w:t>A</w:t>
            </w:r>
            <w:r w:rsidR="000F56F6" w:rsidRPr="005C098D">
              <w:rPr>
                <w:rFonts w:ascii="Times New Roman" w:hAnsi="Times New Roman" w:cs="Times New Roman"/>
                <w:sz w:val="24"/>
                <w:szCs w:val="24"/>
              </w:rPr>
              <w:t>spiration-</w:t>
            </w:r>
            <w:r>
              <w:rPr>
                <w:rFonts w:ascii="Times New Roman" w:hAnsi="Times New Roman" w:cs="Times New Roman"/>
                <w:sz w:val="24"/>
                <w:szCs w:val="24"/>
              </w:rPr>
              <w:t>S</w:t>
            </w:r>
            <w:r w:rsidR="000F56F6" w:rsidRPr="005C098D">
              <w:rPr>
                <w:rFonts w:ascii="Times New Roman" w:hAnsi="Times New Roman" w:cs="Times New Roman"/>
                <w:sz w:val="24"/>
                <w:szCs w:val="24"/>
              </w:rPr>
              <w:t>uicide</w:t>
            </w:r>
          </w:p>
        </w:tc>
        <w:tc>
          <w:tcPr>
            <w:tcW w:w="0" w:type="auto"/>
            <w:tcBorders>
              <w:bottom w:val="single" w:sz="5" w:space="0" w:color="000000"/>
            </w:tcBorders>
            <w:tcMar>
              <w:top w:w="30" w:type="dxa"/>
              <w:bottom w:w="30" w:type="dxa"/>
            </w:tcMar>
            <w:vAlign w:val="center"/>
          </w:tcPr>
          <w:p w14:paraId="25B9EE0C"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sz w:val="24"/>
                <w:szCs w:val="24"/>
              </w:rPr>
              <w:t>-0.48</w:t>
            </w:r>
          </w:p>
        </w:tc>
        <w:tc>
          <w:tcPr>
            <w:tcW w:w="0" w:type="auto"/>
            <w:tcBorders>
              <w:bottom w:val="single" w:sz="5" w:space="0" w:color="000000"/>
            </w:tcBorders>
            <w:tcMar>
              <w:top w:w="30" w:type="dxa"/>
              <w:bottom w:w="30" w:type="dxa"/>
            </w:tcMar>
            <w:vAlign w:val="center"/>
          </w:tcPr>
          <w:p w14:paraId="68EE08A4"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sz w:val="24"/>
                <w:szCs w:val="24"/>
              </w:rPr>
              <w:t>[-0.65, -0.26]</w:t>
            </w:r>
          </w:p>
        </w:tc>
        <w:tc>
          <w:tcPr>
            <w:tcW w:w="0" w:type="auto"/>
            <w:tcBorders>
              <w:bottom w:val="single" w:sz="5" w:space="0" w:color="000000"/>
            </w:tcBorders>
            <w:tcMar>
              <w:top w:w="30" w:type="dxa"/>
              <w:bottom w:w="30" w:type="dxa"/>
            </w:tcMar>
            <w:vAlign w:val="center"/>
          </w:tcPr>
          <w:p w14:paraId="0ECE63F5" w14:textId="77777777" w:rsidR="000F56F6" w:rsidRPr="005C098D" w:rsidRDefault="000F56F6" w:rsidP="008B7049">
            <w:pPr>
              <w:spacing w:after="0" w:line="240" w:lineRule="auto"/>
              <w:rPr>
                <w:rFonts w:ascii="Times New Roman" w:hAnsi="Times New Roman" w:cs="Times New Roman"/>
                <w:sz w:val="24"/>
                <w:szCs w:val="24"/>
              </w:rPr>
            </w:pPr>
            <w:r w:rsidRPr="005C098D">
              <w:rPr>
                <w:rFonts w:ascii="Times New Roman" w:hAnsi="Times New Roman" w:cs="Times New Roman"/>
                <w:sz w:val="24"/>
                <w:szCs w:val="24"/>
              </w:rPr>
              <w:t>&lt; .001</w:t>
            </w:r>
          </w:p>
        </w:tc>
      </w:tr>
    </w:tbl>
    <w:p w14:paraId="2E16DBAD" w14:textId="77777777" w:rsidR="000F56F6" w:rsidRPr="005C098D" w:rsidRDefault="000F56F6" w:rsidP="000F56F6">
      <w:pPr>
        <w:spacing w:after="0" w:line="480" w:lineRule="auto"/>
        <w:rPr>
          <w:rFonts w:ascii="Times New Roman" w:hAnsi="Times New Roman" w:cs="Times New Roman"/>
          <w:sz w:val="24"/>
          <w:szCs w:val="24"/>
        </w:rPr>
      </w:pPr>
      <w:r w:rsidRPr="005C098D">
        <w:rPr>
          <w:rFonts w:ascii="Times New Roman" w:hAnsi="Times New Roman" w:cs="Times New Roman"/>
          <w:i/>
          <w:iCs/>
          <w:sz w:val="24"/>
          <w:szCs w:val="24"/>
        </w:rPr>
        <w:t>Note.</w:t>
      </w:r>
      <w:r w:rsidRPr="005C098D">
        <w:rPr>
          <w:rFonts w:ascii="Times New Roman" w:hAnsi="Times New Roman" w:cs="Times New Roman"/>
          <w:sz w:val="24"/>
          <w:szCs w:val="24"/>
        </w:rPr>
        <w:t xml:space="preserve"> </w:t>
      </w:r>
      <w:r w:rsidRPr="005C098D">
        <w:rPr>
          <w:rFonts w:ascii="Times New Roman" w:hAnsi="Times New Roman" w:cs="Times New Roman"/>
          <w:i/>
          <w:iCs/>
          <w:sz w:val="24"/>
          <w:szCs w:val="24"/>
        </w:rPr>
        <w:t>n</w:t>
      </w:r>
      <w:r w:rsidRPr="005C098D">
        <w:rPr>
          <w:rFonts w:ascii="Times New Roman" w:hAnsi="Times New Roman" w:cs="Times New Roman"/>
          <w:sz w:val="24"/>
          <w:szCs w:val="24"/>
        </w:rPr>
        <w:t xml:space="preserve"> = 62.</w:t>
      </w:r>
    </w:p>
    <w:p w14:paraId="5307EA19" w14:textId="2847AAE7" w:rsidR="000F56F6" w:rsidRPr="000F56F6" w:rsidRDefault="008B7049" w:rsidP="006849E6">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Hypothesis 1b</w:t>
      </w:r>
      <w:r w:rsidR="008F4852">
        <w:rPr>
          <w:rFonts w:ascii="Times New Roman" w:hAnsi="Times New Roman" w:cs="Times New Roman"/>
          <w:b/>
          <w:bCs/>
          <w:sz w:val="24"/>
          <w:szCs w:val="24"/>
        </w:rPr>
        <w:t>)</w:t>
      </w:r>
    </w:p>
    <w:p w14:paraId="7DE07F8A" w14:textId="77777777" w:rsidR="008F4852" w:rsidRDefault="008F4852" w:rsidP="008F485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Having established the presence of a significant relationship between suicidal ideation and future aspirations, the predictive relationship between the two variables was assessed using simple linear regression. The model’s F statistic or beta coefficient’s t-statistic will be used to evaluate the null hypothesis: the slope of the regression model, β</w:t>
      </w:r>
      <w:r>
        <w:rPr>
          <w:rFonts w:ascii="Times New Roman" w:hAnsi="Times New Roman" w:cs="Times New Roman"/>
          <w:sz w:val="24"/>
          <w:szCs w:val="24"/>
          <w:vertAlign w:val="subscript"/>
        </w:rPr>
        <w:t>1</w:t>
      </w:r>
      <w:r>
        <w:rPr>
          <w:rFonts w:ascii="Times New Roman" w:hAnsi="Times New Roman" w:cs="Times New Roman"/>
          <w:sz w:val="24"/>
          <w:szCs w:val="24"/>
        </w:rPr>
        <w:t xml:space="preserve"> = 0. The model’s adherence to the four assumptions – normal residual distribution, presence of a linear relationship between predictor and response, homoscedasticity of residuals, and no outlier observations will be assessed using residual plots.</w:t>
      </w:r>
    </w:p>
    <w:p w14:paraId="7A133686" w14:textId="22A010D1" w:rsidR="00412702" w:rsidRDefault="006F4011" w:rsidP="0041270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normality </w:t>
      </w:r>
      <w:r w:rsidR="00D435FE" w:rsidRPr="00D435FE">
        <w:rPr>
          <w:rFonts w:ascii="Times New Roman" w:hAnsi="Times New Roman" w:cs="Times New Roman"/>
          <w:sz w:val="24"/>
          <w:szCs w:val="24"/>
        </w:rPr>
        <w:t xml:space="preserve">assumption was assessed </w:t>
      </w:r>
      <w:r>
        <w:rPr>
          <w:rFonts w:ascii="Times New Roman" w:hAnsi="Times New Roman" w:cs="Times New Roman"/>
          <w:sz w:val="24"/>
          <w:szCs w:val="24"/>
        </w:rPr>
        <w:t>using a normal Q-Q scatterplot, which shows</w:t>
      </w:r>
      <w:r w:rsidR="00D435FE" w:rsidRPr="00D435FE">
        <w:rPr>
          <w:rFonts w:ascii="Times New Roman" w:hAnsi="Times New Roman" w:cs="Times New Roman"/>
          <w:sz w:val="24"/>
          <w:szCs w:val="24"/>
        </w:rPr>
        <w:t xml:space="preserve"> the quantiles of the model residuals against the quantiles of a Chi-square distribution</w:t>
      </w:r>
      <w:r>
        <w:rPr>
          <w:rFonts w:ascii="Times New Roman" w:hAnsi="Times New Roman" w:cs="Times New Roman"/>
          <w:sz w:val="24"/>
          <w:szCs w:val="24"/>
        </w:rPr>
        <w:t xml:space="preserve"> </w:t>
      </w:r>
      <w:r w:rsidR="00D435FE" w:rsidRPr="00D435FE">
        <w:rPr>
          <w:rFonts w:ascii="Times New Roman" w:hAnsi="Times New Roman" w:cs="Times New Roman"/>
          <w:sz w:val="24"/>
          <w:szCs w:val="24"/>
        </w:rPr>
        <w:t xml:space="preserve">(DeCarlo, 1997). </w:t>
      </w:r>
      <w:r>
        <w:rPr>
          <w:rFonts w:ascii="Times New Roman" w:hAnsi="Times New Roman" w:cs="Times New Roman"/>
          <w:sz w:val="24"/>
          <w:szCs w:val="24"/>
        </w:rPr>
        <w:t xml:space="preserve">The residual distribution is exactly normal when the datapoints are flush on the straight theoretical quantiles and approximately normal when the deviation of residual values from the straight line is minimal. </w:t>
      </w:r>
      <w:r w:rsidR="00D435FE" w:rsidRPr="00D435FE">
        <w:rPr>
          <w:rFonts w:ascii="Times New Roman" w:hAnsi="Times New Roman" w:cs="Times New Roman"/>
          <w:sz w:val="24"/>
          <w:szCs w:val="24"/>
        </w:rPr>
        <w:t xml:space="preserve"> </w:t>
      </w:r>
      <w:r w:rsidR="00412702">
        <w:rPr>
          <w:rFonts w:ascii="Times New Roman" w:hAnsi="Times New Roman" w:cs="Times New Roman"/>
          <w:sz w:val="24"/>
          <w:szCs w:val="24"/>
        </w:rPr>
        <w:t xml:space="preserve">For </w:t>
      </w:r>
      <w:r w:rsidR="00D435FE" w:rsidRPr="00D435FE">
        <w:rPr>
          <w:rFonts w:ascii="Times New Roman" w:hAnsi="Times New Roman" w:cs="Times New Roman"/>
          <w:sz w:val="24"/>
          <w:szCs w:val="24"/>
        </w:rPr>
        <w:t xml:space="preserve">the assumption of normality to be met, the quantiles of the residuals must not strongly deviate from the theoretical quantiles. Strong deviations could indicate that the parameter estimates are unreliable. </w:t>
      </w:r>
      <w:r w:rsidR="00412702">
        <w:rPr>
          <w:rFonts w:ascii="Times New Roman" w:hAnsi="Times New Roman" w:cs="Times New Roman"/>
          <w:sz w:val="24"/>
          <w:szCs w:val="24"/>
        </w:rPr>
        <w:t xml:space="preserve">The normal </w:t>
      </w:r>
      <w:r w:rsidR="00D435FE" w:rsidRPr="00D435FE">
        <w:rPr>
          <w:rFonts w:ascii="Times New Roman" w:hAnsi="Times New Roman" w:cs="Times New Roman"/>
          <w:sz w:val="24"/>
          <w:szCs w:val="24"/>
        </w:rPr>
        <w:t>Q-Q scatterplot of the model residuals</w:t>
      </w:r>
      <w:r w:rsidR="00412702">
        <w:rPr>
          <w:rFonts w:ascii="Times New Roman" w:hAnsi="Times New Roman" w:cs="Times New Roman"/>
          <w:sz w:val="24"/>
          <w:szCs w:val="24"/>
        </w:rPr>
        <w:t xml:space="preserve"> is presented in Figure </w:t>
      </w:r>
      <w:r w:rsidR="00B1132F">
        <w:rPr>
          <w:rFonts w:ascii="Times New Roman" w:hAnsi="Times New Roman" w:cs="Times New Roman"/>
          <w:sz w:val="24"/>
          <w:szCs w:val="24"/>
        </w:rPr>
        <w:t>2</w:t>
      </w:r>
      <w:r w:rsidR="00412702">
        <w:rPr>
          <w:rFonts w:ascii="Times New Roman" w:hAnsi="Times New Roman" w:cs="Times New Roman"/>
          <w:sz w:val="24"/>
          <w:szCs w:val="24"/>
        </w:rPr>
        <w:t xml:space="preserve"> below</w:t>
      </w:r>
      <w:r w:rsidR="00D435FE" w:rsidRPr="00D435FE">
        <w:rPr>
          <w:rFonts w:ascii="Times New Roman" w:hAnsi="Times New Roman" w:cs="Times New Roman"/>
          <w:sz w:val="24"/>
          <w:szCs w:val="24"/>
        </w:rPr>
        <w:t>.</w:t>
      </w:r>
      <w:r w:rsidR="00412702">
        <w:rPr>
          <w:rFonts w:ascii="Times New Roman" w:hAnsi="Times New Roman" w:cs="Times New Roman"/>
          <w:sz w:val="24"/>
          <w:szCs w:val="24"/>
        </w:rPr>
        <w:t xml:space="preserve"> The residuals curve upwards and away from the theoretical quantiles line speaking to a right-skewed distribution. Despite the right skew, the normality assumption is not majorly violated as a majority of the values fall on the straight line and the upward curvature is not highly pronounced.</w:t>
      </w:r>
    </w:p>
    <w:p w14:paraId="45AF1417" w14:textId="4E1FAED6" w:rsidR="00D435FE" w:rsidRDefault="00D435FE" w:rsidP="006849E6">
      <w:pPr>
        <w:spacing w:after="0" w:line="480" w:lineRule="auto"/>
        <w:rPr>
          <w:rFonts w:ascii="Times New Roman" w:hAnsi="Times New Roman" w:cs="Times New Roman"/>
          <w:sz w:val="24"/>
          <w:szCs w:val="24"/>
        </w:rPr>
      </w:pPr>
      <w:r w:rsidRPr="00D435FE">
        <w:rPr>
          <w:rFonts w:ascii="Times New Roman" w:hAnsi="Times New Roman" w:cs="Times New Roman"/>
          <w:sz w:val="24"/>
          <w:szCs w:val="24"/>
        </w:rPr>
        <w:lastRenderedPageBreak/>
        <w:drawing>
          <wp:inline distT="0" distB="0" distL="0" distR="0" wp14:anchorId="6BDF00C2" wp14:editId="652D166C">
            <wp:extent cx="3657600" cy="3657600"/>
            <wp:effectExtent l="0" t="0" r="0" b="0"/>
            <wp:docPr id="15485989" name="name94945f974ae71f62c" descr="base64encod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e64encodedimage"/>
                    <pic:cNvPicPr/>
                  </pic:nvPicPr>
                  <pic:blipFill>
                    <a:blip r:embed="rId8" cstate="print"/>
                    <a:stretch>
                      <a:fillRect/>
                    </a:stretch>
                  </pic:blipFill>
                  <pic:spPr>
                    <a:xfrm>
                      <a:off x="0" y="0"/>
                      <a:ext cx="3657600" cy="3657600"/>
                    </a:xfrm>
                    <a:prstGeom prst="rect">
                      <a:avLst/>
                    </a:prstGeom>
                    <a:ln w="0">
                      <a:noFill/>
                    </a:ln>
                  </pic:spPr>
                </pic:pic>
              </a:graphicData>
            </a:graphic>
          </wp:inline>
        </w:drawing>
      </w:r>
    </w:p>
    <w:p w14:paraId="30BD42A7" w14:textId="18310633" w:rsidR="00412702" w:rsidRPr="00412702" w:rsidRDefault="00412702" w:rsidP="00412702">
      <w:pPr>
        <w:spacing w:after="0" w:line="480" w:lineRule="auto"/>
        <w:rPr>
          <w:rFonts w:ascii="Times New Roman" w:hAnsi="Times New Roman" w:cs="Times New Roman"/>
          <w:sz w:val="24"/>
          <w:szCs w:val="24"/>
        </w:rPr>
      </w:pPr>
      <w:r w:rsidRPr="00412702">
        <w:rPr>
          <w:rFonts w:ascii="Times New Roman" w:hAnsi="Times New Roman" w:cs="Times New Roman"/>
          <w:i/>
          <w:iCs/>
          <w:sz w:val="24"/>
          <w:szCs w:val="24"/>
        </w:rPr>
        <w:t xml:space="preserve">Figure </w:t>
      </w:r>
      <w:r w:rsidR="00B1132F">
        <w:rPr>
          <w:rFonts w:ascii="Times New Roman" w:hAnsi="Times New Roman" w:cs="Times New Roman"/>
          <w:i/>
          <w:iCs/>
          <w:sz w:val="24"/>
          <w:szCs w:val="24"/>
        </w:rPr>
        <w:t>2</w:t>
      </w:r>
      <w:r w:rsidRPr="00412702">
        <w:rPr>
          <w:rFonts w:ascii="Times New Roman" w:hAnsi="Times New Roman" w:cs="Times New Roman"/>
          <w:i/>
          <w:iCs/>
          <w:sz w:val="24"/>
          <w:szCs w:val="24"/>
        </w:rPr>
        <w:t>.</w:t>
      </w:r>
      <w:r w:rsidRPr="00412702">
        <w:rPr>
          <w:rFonts w:ascii="Times New Roman" w:hAnsi="Times New Roman" w:cs="Times New Roman"/>
          <w:sz w:val="24"/>
          <w:szCs w:val="24"/>
        </w:rPr>
        <w:t xml:space="preserve"> Q-Q scatterplot for normality of the residuals for the regression model.</w:t>
      </w:r>
    </w:p>
    <w:p w14:paraId="71CFC42B" w14:textId="4E75D76D" w:rsidR="00412702" w:rsidRPr="00D435FE" w:rsidRDefault="00412702"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homoscedasticity </w:t>
      </w:r>
      <w:r w:rsidR="00B47C28">
        <w:rPr>
          <w:rFonts w:ascii="Times New Roman" w:hAnsi="Times New Roman" w:cs="Times New Roman"/>
          <w:sz w:val="24"/>
          <w:szCs w:val="24"/>
        </w:rPr>
        <w:t xml:space="preserve">and linearity </w:t>
      </w:r>
      <w:r>
        <w:rPr>
          <w:rFonts w:ascii="Times New Roman" w:hAnsi="Times New Roman" w:cs="Times New Roman"/>
          <w:sz w:val="24"/>
          <w:szCs w:val="24"/>
        </w:rPr>
        <w:t>assumption</w:t>
      </w:r>
      <w:r w:rsidR="00B47C28">
        <w:rPr>
          <w:rFonts w:ascii="Times New Roman" w:hAnsi="Times New Roman" w:cs="Times New Roman"/>
          <w:sz w:val="24"/>
          <w:szCs w:val="24"/>
        </w:rPr>
        <w:t>s</w:t>
      </w:r>
      <w:r>
        <w:rPr>
          <w:rFonts w:ascii="Times New Roman" w:hAnsi="Times New Roman" w:cs="Times New Roman"/>
          <w:sz w:val="24"/>
          <w:szCs w:val="24"/>
        </w:rPr>
        <w:t xml:space="preserve"> w</w:t>
      </w:r>
      <w:r w:rsidR="00B47C28">
        <w:rPr>
          <w:rFonts w:ascii="Times New Roman" w:hAnsi="Times New Roman" w:cs="Times New Roman"/>
          <w:sz w:val="24"/>
          <w:szCs w:val="24"/>
        </w:rPr>
        <w:t>ere</w:t>
      </w:r>
      <w:r>
        <w:rPr>
          <w:rFonts w:ascii="Times New Roman" w:hAnsi="Times New Roman" w:cs="Times New Roman"/>
          <w:sz w:val="24"/>
          <w:szCs w:val="24"/>
        </w:rPr>
        <w:t xml:space="preserve"> tested using a </w:t>
      </w:r>
      <w:proofErr w:type="gramStart"/>
      <w:r>
        <w:rPr>
          <w:rFonts w:ascii="Times New Roman" w:hAnsi="Times New Roman" w:cs="Times New Roman"/>
          <w:sz w:val="24"/>
          <w:szCs w:val="24"/>
        </w:rPr>
        <w:t>residual</w:t>
      </w:r>
      <w:r w:rsidR="00B47C28">
        <w:rPr>
          <w:rFonts w:ascii="Times New Roman" w:hAnsi="Times New Roman" w:cs="Times New Roman"/>
          <w:sz w:val="24"/>
          <w:szCs w:val="24"/>
        </w:rPr>
        <w:t>s</w:t>
      </w:r>
      <w:proofErr w:type="gramEnd"/>
      <w:r w:rsidR="00B47C28">
        <w:rPr>
          <w:rFonts w:ascii="Times New Roman" w:hAnsi="Times New Roman" w:cs="Times New Roman"/>
          <w:sz w:val="24"/>
          <w:szCs w:val="24"/>
        </w:rPr>
        <w:t xml:space="preserve"> vs.</w:t>
      </w:r>
      <w:r>
        <w:rPr>
          <w:rFonts w:ascii="Times New Roman" w:hAnsi="Times New Roman" w:cs="Times New Roman"/>
          <w:sz w:val="24"/>
          <w:szCs w:val="24"/>
        </w:rPr>
        <w:t xml:space="preserve"> predicted values plot, </w:t>
      </w:r>
      <w:r w:rsidR="00B47C28">
        <w:rPr>
          <w:rFonts w:ascii="Times New Roman" w:hAnsi="Times New Roman" w:cs="Times New Roman"/>
          <w:sz w:val="24"/>
          <w:szCs w:val="24"/>
        </w:rPr>
        <w:t xml:space="preserve">which is </w:t>
      </w:r>
      <w:r>
        <w:rPr>
          <w:rFonts w:ascii="Times New Roman" w:hAnsi="Times New Roman" w:cs="Times New Roman"/>
          <w:sz w:val="24"/>
          <w:szCs w:val="24"/>
        </w:rPr>
        <w:t xml:space="preserve">presented in Figure </w:t>
      </w:r>
      <w:r w:rsidR="00B1132F">
        <w:rPr>
          <w:rFonts w:ascii="Times New Roman" w:hAnsi="Times New Roman" w:cs="Times New Roman"/>
          <w:sz w:val="24"/>
          <w:szCs w:val="24"/>
        </w:rPr>
        <w:t xml:space="preserve">3 </w:t>
      </w:r>
      <w:r>
        <w:rPr>
          <w:rFonts w:ascii="Times New Roman" w:hAnsi="Times New Roman" w:cs="Times New Roman"/>
          <w:sz w:val="24"/>
          <w:szCs w:val="24"/>
        </w:rPr>
        <w:t>below.</w:t>
      </w:r>
      <w:r w:rsidR="00B47C28">
        <w:rPr>
          <w:rFonts w:ascii="Times New Roman" w:hAnsi="Times New Roman" w:cs="Times New Roman"/>
          <w:sz w:val="24"/>
          <w:szCs w:val="24"/>
        </w:rPr>
        <w:t xml:space="preserve"> From Figure 3, the variance in residual values is relatively low at the separate ends of the plot and highest in the middle. The difference in scatter is, however, minimal and the residual values are approximately homoscedastic. The linear model is a good fit for the data given the random scatter of residuals across the plot. The expected value of the residuals is equal to zero, as is expected of an adequate linear model.</w:t>
      </w:r>
    </w:p>
    <w:p w14:paraId="57AE4043" w14:textId="77777777" w:rsidR="00D435FE" w:rsidRPr="00D435FE" w:rsidRDefault="00D435FE" w:rsidP="006849E6">
      <w:pPr>
        <w:spacing w:after="0" w:line="480" w:lineRule="auto"/>
        <w:rPr>
          <w:rFonts w:ascii="Times New Roman" w:hAnsi="Times New Roman" w:cs="Times New Roman"/>
          <w:sz w:val="24"/>
          <w:szCs w:val="24"/>
        </w:rPr>
      </w:pPr>
      <w:r w:rsidRPr="00D435FE">
        <w:rPr>
          <w:rFonts w:ascii="Times New Roman" w:hAnsi="Times New Roman" w:cs="Times New Roman"/>
          <w:sz w:val="24"/>
          <w:szCs w:val="24"/>
        </w:rPr>
        <w:lastRenderedPageBreak/>
        <w:drawing>
          <wp:inline distT="0" distB="0" distL="0" distR="0" wp14:anchorId="0DC2287F" wp14:editId="6C983BE4">
            <wp:extent cx="3657600" cy="3657600"/>
            <wp:effectExtent l="0" t="0" r="0" b="0"/>
            <wp:docPr id="63319484" name="name72645f974ae71f7a2" descr="base64encod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e64encodedimage"/>
                    <pic:cNvPicPr/>
                  </pic:nvPicPr>
                  <pic:blipFill>
                    <a:blip r:embed="rId9" cstate="print"/>
                    <a:stretch>
                      <a:fillRect/>
                    </a:stretch>
                  </pic:blipFill>
                  <pic:spPr>
                    <a:xfrm>
                      <a:off x="0" y="0"/>
                      <a:ext cx="3657600" cy="3657600"/>
                    </a:xfrm>
                    <a:prstGeom prst="rect">
                      <a:avLst/>
                    </a:prstGeom>
                    <a:ln w="0">
                      <a:noFill/>
                    </a:ln>
                  </pic:spPr>
                </pic:pic>
              </a:graphicData>
            </a:graphic>
          </wp:inline>
        </w:drawing>
      </w:r>
    </w:p>
    <w:p w14:paraId="1ADA7C02" w14:textId="77777777" w:rsidR="00D54DD6" w:rsidRPr="00D54DD6" w:rsidRDefault="00D54DD6" w:rsidP="00D54DD6">
      <w:pPr>
        <w:spacing w:after="0" w:line="480" w:lineRule="auto"/>
        <w:rPr>
          <w:rFonts w:ascii="Times New Roman" w:hAnsi="Times New Roman" w:cs="Times New Roman"/>
          <w:sz w:val="24"/>
          <w:szCs w:val="24"/>
        </w:rPr>
      </w:pPr>
      <w:r w:rsidRPr="00D54DD6">
        <w:rPr>
          <w:rFonts w:ascii="Times New Roman" w:hAnsi="Times New Roman" w:cs="Times New Roman"/>
          <w:i/>
          <w:iCs/>
          <w:sz w:val="24"/>
          <w:szCs w:val="24"/>
        </w:rPr>
        <w:t>Figure 3</w:t>
      </w:r>
      <w:r w:rsidRPr="00D54DD6">
        <w:rPr>
          <w:rFonts w:ascii="Times New Roman" w:hAnsi="Times New Roman" w:cs="Times New Roman"/>
          <w:sz w:val="24"/>
          <w:szCs w:val="24"/>
        </w:rPr>
        <w:t>. Residuals scatterplot testing homoscedasticity and linearity</w:t>
      </w:r>
    </w:p>
    <w:p w14:paraId="4CF5B90E" w14:textId="63AC667A" w:rsidR="00D54DD6" w:rsidRDefault="00D435FE" w:rsidP="00D54DD6">
      <w:pPr>
        <w:spacing w:after="0" w:line="480" w:lineRule="auto"/>
        <w:ind w:firstLine="720"/>
        <w:rPr>
          <w:rFonts w:ascii="Times New Roman" w:hAnsi="Times New Roman" w:cs="Times New Roman"/>
          <w:sz w:val="24"/>
          <w:szCs w:val="24"/>
        </w:rPr>
      </w:pPr>
      <w:r w:rsidRPr="00D435FE">
        <w:rPr>
          <w:rFonts w:ascii="Times New Roman" w:hAnsi="Times New Roman" w:cs="Times New Roman"/>
          <w:sz w:val="24"/>
          <w:szCs w:val="24"/>
        </w:rPr>
        <w:t xml:space="preserve">To identify influential points, Studentized residuals were calculated and the absolute values were plotted against the observation numbers (Field, 2017; </w:t>
      </w:r>
      <w:proofErr w:type="spellStart"/>
      <w:r w:rsidRPr="00D435FE">
        <w:rPr>
          <w:rFonts w:ascii="Times New Roman" w:hAnsi="Times New Roman" w:cs="Times New Roman"/>
          <w:sz w:val="24"/>
          <w:szCs w:val="24"/>
        </w:rPr>
        <w:t>Pituch</w:t>
      </w:r>
      <w:proofErr w:type="spellEnd"/>
      <w:r w:rsidRPr="00D435FE">
        <w:rPr>
          <w:rFonts w:ascii="Times New Roman" w:hAnsi="Times New Roman" w:cs="Times New Roman"/>
          <w:sz w:val="24"/>
          <w:szCs w:val="24"/>
        </w:rPr>
        <w:t xml:space="preserve"> &amp; Stevens, 2015). Studentized residuals are calculated by dividing the model residuals by the estimated residual standard deviation. An observation with a </w:t>
      </w:r>
      <w:r w:rsidR="00D54DD6">
        <w:rPr>
          <w:rFonts w:ascii="Times New Roman" w:hAnsi="Times New Roman" w:cs="Times New Roman"/>
          <w:sz w:val="24"/>
          <w:szCs w:val="24"/>
        </w:rPr>
        <w:t>s</w:t>
      </w:r>
      <w:r w:rsidRPr="00D435FE">
        <w:rPr>
          <w:rFonts w:ascii="Times New Roman" w:hAnsi="Times New Roman" w:cs="Times New Roman"/>
          <w:sz w:val="24"/>
          <w:szCs w:val="24"/>
        </w:rPr>
        <w:t xml:space="preserve">tudentized residual greater than 3.23 in absolute value, </w:t>
      </w:r>
      <w:r w:rsidR="00D54DD6">
        <w:rPr>
          <w:rFonts w:ascii="Times New Roman" w:hAnsi="Times New Roman" w:cs="Times New Roman"/>
          <w:sz w:val="24"/>
          <w:szCs w:val="24"/>
        </w:rPr>
        <w:t xml:space="preserve">which corresponds to </w:t>
      </w:r>
      <w:r w:rsidRPr="00D435FE">
        <w:rPr>
          <w:rFonts w:ascii="Times New Roman" w:hAnsi="Times New Roman" w:cs="Times New Roman"/>
          <w:sz w:val="24"/>
          <w:szCs w:val="24"/>
        </w:rPr>
        <w:t xml:space="preserve">the 0.999 quartile of a </w:t>
      </w:r>
      <w:r w:rsidRPr="00D435FE">
        <w:rPr>
          <w:rFonts w:ascii="Times New Roman" w:hAnsi="Times New Roman" w:cs="Times New Roman"/>
          <w:i/>
          <w:iCs/>
          <w:sz w:val="24"/>
          <w:szCs w:val="24"/>
        </w:rPr>
        <w:t>t</w:t>
      </w:r>
      <w:r w:rsidRPr="00D435FE">
        <w:rPr>
          <w:rFonts w:ascii="Times New Roman" w:hAnsi="Times New Roman" w:cs="Times New Roman"/>
          <w:sz w:val="24"/>
          <w:szCs w:val="24"/>
        </w:rPr>
        <w:t xml:space="preserve"> distribution with 61 degrees of freedom, </w:t>
      </w:r>
      <w:r w:rsidR="00D54DD6">
        <w:rPr>
          <w:rFonts w:ascii="Times New Roman" w:hAnsi="Times New Roman" w:cs="Times New Roman"/>
          <w:sz w:val="24"/>
          <w:szCs w:val="24"/>
        </w:rPr>
        <w:t xml:space="preserve">is </w:t>
      </w:r>
      <w:r w:rsidRPr="00D435FE">
        <w:rPr>
          <w:rFonts w:ascii="Times New Roman" w:hAnsi="Times New Roman" w:cs="Times New Roman"/>
          <w:sz w:val="24"/>
          <w:szCs w:val="24"/>
        </w:rPr>
        <w:t xml:space="preserve">considered to have significant influence on the results of the model. </w:t>
      </w:r>
      <w:r w:rsidR="00D54DD6">
        <w:rPr>
          <w:rFonts w:ascii="Times New Roman" w:hAnsi="Times New Roman" w:cs="Times New Roman"/>
          <w:sz w:val="24"/>
          <w:szCs w:val="24"/>
        </w:rPr>
        <w:t>From the studentized residuals plot presented in F</w:t>
      </w:r>
      <w:r w:rsidRPr="00D435FE">
        <w:rPr>
          <w:rFonts w:ascii="Times New Roman" w:hAnsi="Times New Roman" w:cs="Times New Roman"/>
          <w:sz w:val="24"/>
          <w:szCs w:val="24"/>
        </w:rPr>
        <w:t xml:space="preserve">igure 4 </w:t>
      </w:r>
      <w:r w:rsidR="00D54DD6">
        <w:rPr>
          <w:rFonts w:ascii="Times New Roman" w:hAnsi="Times New Roman" w:cs="Times New Roman"/>
          <w:sz w:val="24"/>
          <w:szCs w:val="24"/>
        </w:rPr>
        <w:t>below, the highest studentized residual was less than 3.0. The model does not have any outlier datapoints that could exert undue influence on the regression statistics.</w:t>
      </w:r>
    </w:p>
    <w:p w14:paraId="5531A049" w14:textId="77777777" w:rsidR="00D435FE" w:rsidRPr="00D435FE" w:rsidRDefault="00D435FE" w:rsidP="006849E6">
      <w:pPr>
        <w:spacing w:after="0" w:line="480" w:lineRule="auto"/>
        <w:rPr>
          <w:rFonts w:ascii="Times New Roman" w:hAnsi="Times New Roman" w:cs="Times New Roman"/>
          <w:sz w:val="24"/>
          <w:szCs w:val="24"/>
        </w:rPr>
      </w:pPr>
      <w:r w:rsidRPr="00D435FE">
        <w:rPr>
          <w:rFonts w:ascii="Times New Roman" w:hAnsi="Times New Roman" w:cs="Times New Roman"/>
          <w:sz w:val="24"/>
          <w:szCs w:val="24"/>
        </w:rPr>
        <w:lastRenderedPageBreak/>
        <w:drawing>
          <wp:inline distT="0" distB="0" distL="0" distR="0" wp14:anchorId="273E9D08" wp14:editId="281AF17B">
            <wp:extent cx="3657600" cy="3657600"/>
            <wp:effectExtent l="0" t="0" r="0" b="0"/>
            <wp:docPr id="65633396" name="name58025f974ae71f8e0" descr="base64encod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e64encodedimage"/>
                    <pic:cNvPicPr/>
                  </pic:nvPicPr>
                  <pic:blipFill>
                    <a:blip r:embed="rId10" cstate="print"/>
                    <a:stretch>
                      <a:fillRect/>
                    </a:stretch>
                  </pic:blipFill>
                  <pic:spPr>
                    <a:xfrm>
                      <a:off x="0" y="0"/>
                      <a:ext cx="3657600" cy="3657600"/>
                    </a:xfrm>
                    <a:prstGeom prst="rect">
                      <a:avLst/>
                    </a:prstGeom>
                    <a:ln w="0">
                      <a:noFill/>
                    </a:ln>
                  </pic:spPr>
                </pic:pic>
              </a:graphicData>
            </a:graphic>
          </wp:inline>
        </w:drawing>
      </w:r>
    </w:p>
    <w:p w14:paraId="4C88F3AF" w14:textId="30011EFF" w:rsidR="005C098D" w:rsidRPr="005C098D" w:rsidRDefault="0090162C" w:rsidP="006849E6">
      <w:pPr>
        <w:spacing w:after="0" w:line="480" w:lineRule="auto"/>
        <w:rPr>
          <w:rFonts w:ascii="Times New Roman" w:hAnsi="Times New Roman" w:cs="Times New Roman"/>
          <w:sz w:val="24"/>
          <w:szCs w:val="24"/>
        </w:rPr>
      </w:pPr>
      <w:r w:rsidRPr="0090162C">
        <w:rPr>
          <w:rFonts w:ascii="Times New Roman" w:hAnsi="Times New Roman" w:cs="Times New Roman"/>
          <w:i/>
          <w:iCs/>
          <w:sz w:val="24"/>
          <w:szCs w:val="24"/>
        </w:rPr>
        <w:t>Figure 4</w:t>
      </w:r>
      <w:r w:rsidRPr="0090162C">
        <w:rPr>
          <w:rFonts w:ascii="Times New Roman" w:hAnsi="Times New Roman" w:cs="Times New Roman"/>
          <w:sz w:val="24"/>
          <w:szCs w:val="24"/>
        </w:rPr>
        <w:t xml:space="preserve">: </w:t>
      </w:r>
      <w:r w:rsidRPr="0090162C">
        <w:rPr>
          <w:rFonts w:ascii="Times New Roman" w:hAnsi="Times New Roman" w:cs="Times New Roman"/>
          <w:sz w:val="24"/>
          <w:szCs w:val="24"/>
        </w:rPr>
        <w:t>Studentized residuals plot for outlier detection</w:t>
      </w:r>
    </w:p>
    <w:p w14:paraId="40F76AC5" w14:textId="734403D5" w:rsidR="005C098D" w:rsidRPr="005D15F3" w:rsidRDefault="00DA7B3B" w:rsidP="006849E6">
      <w:pPr>
        <w:spacing w:after="0" w:line="480" w:lineRule="auto"/>
        <w:rPr>
          <w:rFonts w:ascii="Times New Roman" w:hAnsi="Times New Roman" w:cs="Times New Roman"/>
          <w:b/>
          <w:bCs/>
          <w:sz w:val="24"/>
          <w:szCs w:val="24"/>
        </w:rPr>
      </w:pPr>
      <w:r w:rsidRPr="005D15F3">
        <w:rPr>
          <w:rFonts w:ascii="Times New Roman" w:hAnsi="Times New Roman" w:cs="Times New Roman"/>
          <w:b/>
          <w:bCs/>
          <w:sz w:val="24"/>
          <w:szCs w:val="24"/>
        </w:rPr>
        <w:t>Regression Analysis Results</w:t>
      </w:r>
    </w:p>
    <w:p w14:paraId="3D6CB3DB" w14:textId="0E3CBE77" w:rsidR="00FE2B64" w:rsidRDefault="00DA7B3B" w:rsidP="00FE2B64">
      <w:pPr>
        <w:spacing w:after="0" w:line="480" w:lineRule="auto"/>
        <w:ind w:firstLine="720"/>
        <w:rPr>
          <w:rFonts w:ascii="Times New Roman" w:hAnsi="Times New Roman" w:cs="Times New Roman"/>
          <w:sz w:val="24"/>
          <w:szCs w:val="24"/>
        </w:rPr>
      </w:pPr>
      <w:r w:rsidRPr="00DA7B3B">
        <w:rPr>
          <w:rFonts w:ascii="Times New Roman" w:hAnsi="Times New Roman" w:cs="Times New Roman"/>
          <w:sz w:val="24"/>
          <w:szCs w:val="24"/>
        </w:rPr>
        <w:t xml:space="preserve">The </w:t>
      </w:r>
      <w:r w:rsidR="005D15F3">
        <w:rPr>
          <w:rFonts w:ascii="Times New Roman" w:hAnsi="Times New Roman" w:cs="Times New Roman"/>
          <w:sz w:val="24"/>
          <w:szCs w:val="24"/>
        </w:rPr>
        <w:t xml:space="preserve">simple linear regression model coefficients are presented in Table 2 below. The model was statistically significant at an alpha level of </w:t>
      </w:r>
      <w:r w:rsidR="00FE2B64">
        <w:rPr>
          <w:rFonts w:ascii="Times New Roman" w:hAnsi="Times New Roman" w:cs="Times New Roman"/>
          <w:sz w:val="24"/>
          <w:szCs w:val="24"/>
        </w:rPr>
        <w:t>0.05 (</w:t>
      </w:r>
      <w:r w:rsidRPr="00DA7B3B">
        <w:rPr>
          <w:rFonts w:ascii="Times New Roman" w:hAnsi="Times New Roman" w:cs="Times New Roman"/>
          <w:i/>
          <w:iCs/>
          <w:sz w:val="24"/>
          <w:szCs w:val="24"/>
        </w:rPr>
        <w:t>F</w:t>
      </w:r>
      <w:r w:rsidR="00FE2B64">
        <w:rPr>
          <w:rFonts w:ascii="Times New Roman" w:hAnsi="Times New Roman" w:cs="Times New Roman"/>
          <w:i/>
          <w:iCs/>
          <w:sz w:val="24"/>
          <w:szCs w:val="24"/>
        </w:rPr>
        <w:t xml:space="preserve"> </w:t>
      </w:r>
      <w:r w:rsidRPr="00DA7B3B">
        <w:rPr>
          <w:rFonts w:ascii="Times New Roman" w:hAnsi="Times New Roman" w:cs="Times New Roman"/>
          <w:sz w:val="24"/>
          <w:szCs w:val="24"/>
        </w:rPr>
        <w:t xml:space="preserve">(1,60) = 17.50, </w:t>
      </w:r>
      <w:r w:rsidRPr="00DA7B3B">
        <w:rPr>
          <w:rFonts w:ascii="Times New Roman" w:hAnsi="Times New Roman" w:cs="Times New Roman"/>
          <w:i/>
          <w:iCs/>
          <w:sz w:val="24"/>
          <w:szCs w:val="24"/>
        </w:rPr>
        <w:t>p</w:t>
      </w:r>
      <w:r w:rsidRPr="00DA7B3B">
        <w:rPr>
          <w:rFonts w:ascii="Times New Roman" w:hAnsi="Times New Roman" w:cs="Times New Roman"/>
          <w:sz w:val="24"/>
          <w:szCs w:val="24"/>
        </w:rPr>
        <w:t xml:space="preserve"> &lt; .001</w:t>
      </w:r>
      <w:r w:rsidR="00FE2B64">
        <w:rPr>
          <w:rFonts w:ascii="Times New Roman" w:hAnsi="Times New Roman" w:cs="Times New Roman"/>
          <w:sz w:val="24"/>
          <w:szCs w:val="24"/>
        </w:rPr>
        <w:t>). From the R</w:t>
      </w:r>
      <w:r w:rsidR="00FE2B64">
        <w:rPr>
          <w:rFonts w:ascii="Times New Roman" w:hAnsi="Times New Roman" w:cs="Times New Roman"/>
          <w:sz w:val="24"/>
          <w:szCs w:val="24"/>
          <w:vertAlign w:val="superscript"/>
        </w:rPr>
        <w:t>2</w:t>
      </w:r>
      <w:r w:rsidR="00FE2B64">
        <w:rPr>
          <w:rFonts w:ascii="Times New Roman" w:hAnsi="Times New Roman" w:cs="Times New Roman"/>
          <w:sz w:val="24"/>
          <w:szCs w:val="24"/>
        </w:rPr>
        <w:t xml:space="preserve"> value of 0.23, </w:t>
      </w:r>
      <w:r w:rsidRPr="00DA7B3B">
        <w:rPr>
          <w:rFonts w:ascii="Times New Roman" w:hAnsi="Times New Roman" w:cs="Times New Roman"/>
          <w:sz w:val="24"/>
          <w:szCs w:val="24"/>
        </w:rPr>
        <w:t>approximately 23% of the variance in suicide</w:t>
      </w:r>
      <w:r w:rsidR="00FE2B64">
        <w:rPr>
          <w:rFonts w:ascii="Times New Roman" w:hAnsi="Times New Roman" w:cs="Times New Roman"/>
          <w:sz w:val="24"/>
          <w:szCs w:val="24"/>
        </w:rPr>
        <w:t xml:space="preserve"> could be</w:t>
      </w:r>
      <w:r w:rsidRPr="00DA7B3B">
        <w:rPr>
          <w:rFonts w:ascii="Times New Roman" w:hAnsi="Times New Roman" w:cs="Times New Roman"/>
          <w:sz w:val="24"/>
          <w:szCs w:val="24"/>
        </w:rPr>
        <w:t xml:space="preserve"> explainable by aspiration. </w:t>
      </w:r>
      <w:r w:rsidR="00FE2B64">
        <w:rPr>
          <w:rFonts w:ascii="Times New Roman" w:hAnsi="Times New Roman" w:cs="Times New Roman"/>
          <w:sz w:val="24"/>
          <w:szCs w:val="24"/>
        </w:rPr>
        <w:t>Most of the variation in the model (77%) is unexplained; as such, suicidal ideation can be more accurately predicted with the addition of relevant variables to the model. The slope coefficient (-0.33) was statistically significant (</w:t>
      </w:r>
      <w:proofErr w:type="gramStart"/>
      <w:r w:rsidRPr="00DA7B3B">
        <w:rPr>
          <w:rFonts w:ascii="Times New Roman" w:hAnsi="Times New Roman" w:cs="Times New Roman"/>
          <w:i/>
          <w:iCs/>
          <w:sz w:val="24"/>
          <w:szCs w:val="24"/>
        </w:rPr>
        <w:t>t</w:t>
      </w:r>
      <w:r w:rsidRPr="00DA7B3B">
        <w:rPr>
          <w:rFonts w:ascii="Times New Roman" w:hAnsi="Times New Roman" w:cs="Times New Roman"/>
          <w:sz w:val="24"/>
          <w:szCs w:val="24"/>
        </w:rPr>
        <w:t>(</w:t>
      </w:r>
      <w:proofErr w:type="gramEnd"/>
      <w:r w:rsidRPr="00DA7B3B">
        <w:rPr>
          <w:rFonts w:ascii="Times New Roman" w:hAnsi="Times New Roman" w:cs="Times New Roman"/>
          <w:sz w:val="24"/>
          <w:szCs w:val="24"/>
        </w:rPr>
        <w:t xml:space="preserve">60) = -4.18, </w:t>
      </w:r>
      <w:r w:rsidRPr="00DA7B3B">
        <w:rPr>
          <w:rFonts w:ascii="Times New Roman" w:hAnsi="Times New Roman" w:cs="Times New Roman"/>
          <w:i/>
          <w:iCs/>
          <w:sz w:val="24"/>
          <w:szCs w:val="24"/>
        </w:rPr>
        <w:t>p</w:t>
      </w:r>
      <w:r w:rsidRPr="00DA7B3B">
        <w:rPr>
          <w:rFonts w:ascii="Times New Roman" w:hAnsi="Times New Roman" w:cs="Times New Roman"/>
          <w:sz w:val="24"/>
          <w:szCs w:val="24"/>
        </w:rPr>
        <w:t xml:space="preserve"> &lt; .001</w:t>
      </w:r>
      <w:r w:rsidR="00FE2B64">
        <w:rPr>
          <w:rFonts w:ascii="Times New Roman" w:hAnsi="Times New Roman" w:cs="Times New Roman"/>
          <w:sz w:val="24"/>
          <w:szCs w:val="24"/>
        </w:rPr>
        <w:t>)</w:t>
      </w:r>
      <w:r w:rsidRPr="00DA7B3B">
        <w:rPr>
          <w:rFonts w:ascii="Times New Roman" w:hAnsi="Times New Roman" w:cs="Times New Roman"/>
          <w:sz w:val="24"/>
          <w:szCs w:val="24"/>
        </w:rPr>
        <w:t xml:space="preserve">. </w:t>
      </w:r>
      <w:r w:rsidR="00FE2B64">
        <w:rPr>
          <w:rFonts w:ascii="Times New Roman" w:hAnsi="Times New Roman" w:cs="Times New Roman"/>
          <w:sz w:val="24"/>
          <w:szCs w:val="24"/>
        </w:rPr>
        <w:t>O</w:t>
      </w:r>
      <w:r w:rsidRPr="00DA7B3B">
        <w:rPr>
          <w:rFonts w:ascii="Times New Roman" w:hAnsi="Times New Roman" w:cs="Times New Roman"/>
          <w:sz w:val="24"/>
          <w:szCs w:val="24"/>
        </w:rPr>
        <w:t>n average, a one-unit increase of aspiration</w:t>
      </w:r>
      <w:r w:rsidR="00FE2B64">
        <w:rPr>
          <w:rFonts w:ascii="Times New Roman" w:hAnsi="Times New Roman" w:cs="Times New Roman"/>
          <w:sz w:val="24"/>
          <w:szCs w:val="24"/>
        </w:rPr>
        <w:t xml:space="preserve"> score</w:t>
      </w:r>
      <w:r w:rsidRPr="00DA7B3B">
        <w:rPr>
          <w:rFonts w:ascii="Times New Roman" w:hAnsi="Times New Roman" w:cs="Times New Roman"/>
          <w:sz w:val="24"/>
          <w:szCs w:val="24"/>
        </w:rPr>
        <w:t xml:space="preserve"> </w:t>
      </w:r>
      <w:r w:rsidR="00FE2B64">
        <w:rPr>
          <w:rFonts w:ascii="Times New Roman" w:hAnsi="Times New Roman" w:cs="Times New Roman"/>
          <w:sz w:val="24"/>
          <w:szCs w:val="24"/>
        </w:rPr>
        <w:t>is associated</w:t>
      </w:r>
      <w:r w:rsidRPr="00DA7B3B">
        <w:rPr>
          <w:rFonts w:ascii="Times New Roman" w:hAnsi="Times New Roman" w:cs="Times New Roman"/>
          <w:sz w:val="24"/>
          <w:szCs w:val="24"/>
        </w:rPr>
        <w:t xml:space="preserve"> </w:t>
      </w:r>
      <w:r w:rsidR="00FE2B64">
        <w:rPr>
          <w:rFonts w:ascii="Times New Roman" w:hAnsi="Times New Roman" w:cs="Times New Roman"/>
          <w:sz w:val="24"/>
          <w:szCs w:val="24"/>
        </w:rPr>
        <w:t xml:space="preserve">with a 0.33 </w:t>
      </w:r>
      <w:r w:rsidRPr="00DA7B3B">
        <w:rPr>
          <w:rFonts w:ascii="Times New Roman" w:hAnsi="Times New Roman" w:cs="Times New Roman"/>
          <w:sz w:val="24"/>
          <w:szCs w:val="24"/>
        </w:rPr>
        <w:t>decrease</w:t>
      </w:r>
      <w:r w:rsidR="00FE2B64">
        <w:rPr>
          <w:rFonts w:ascii="Times New Roman" w:hAnsi="Times New Roman" w:cs="Times New Roman"/>
          <w:sz w:val="24"/>
          <w:szCs w:val="24"/>
        </w:rPr>
        <w:t xml:space="preserve"> in the suicidal ideation score.</w:t>
      </w:r>
    </w:p>
    <w:p w14:paraId="4B638FE8" w14:textId="4A9F8C06" w:rsidR="00FE2B64" w:rsidRDefault="00FE2B64" w:rsidP="00FE2B64">
      <w:pPr>
        <w:spacing w:after="0" w:line="480" w:lineRule="auto"/>
        <w:rPr>
          <w:rFonts w:ascii="Times New Roman" w:hAnsi="Times New Roman" w:cs="Times New Roman"/>
          <w:sz w:val="24"/>
          <w:szCs w:val="24"/>
        </w:rPr>
      </w:pPr>
      <w:r>
        <w:rPr>
          <w:rFonts w:ascii="Times New Roman" w:hAnsi="Times New Roman" w:cs="Times New Roman"/>
          <w:sz w:val="24"/>
          <w:szCs w:val="24"/>
        </w:rPr>
        <w:t>Table 2</w:t>
      </w:r>
    </w:p>
    <w:p w14:paraId="1FE5ABBA" w14:textId="6B37961B"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Results for Linear Regression with aspiration predicting suicide</w:t>
      </w:r>
    </w:p>
    <w:tbl>
      <w:tblPr>
        <w:tblW w:w="5000" w:type="pct"/>
        <w:tblInd w:w="108" w:type="dxa"/>
        <w:tblLook w:val="04A0" w:firstRow="1" w:lastRow="0" w:firstColumn="1" w:lastColumn="0" w:noHBand="0" w:noVBand="1"/>
      </w:tblPr>
      <w:tblGrid>
        <w:gridCol w:w="1770"/>
        <w:gridCol w:w="1088"/>
        <w:gridCol w:w="916"/>
        <w:gridCol w:w="2269"/>
        <w:gridCol w:w="1031"/>
        <w:gridCol w:w="1088"/>
        <w:gridCol w:w="1198"/>
      </w:tblGrid>
      <w:tr w:rsidR="00DA7B3B" w:rsidRPr="00DA7B3B" w14:paraId="1705377A" w14:textId="77777777" w:rsidTr="0094596F">
        <w:tc>
          <w:tcPr>
            <w:tcW w:w="0" w:type="auto"/>
            <w:tcBorders>
              <w:top w:val="single" w:sz="5" w:space="0" w:color="000000"/>
              <w:bottom w:val="single" w:sz="5" w:space="0" w:color="000000"/>
            </w:tcBorders>
            <w:tcMar>
              <w:top w:w="30" w:type="dxa"/>
              <w:bottom w:w="30" w:type="dxa"/>
            </w:tcMar>
            <w:vAlign w:val="center"/>
          </w:tcPr>
          <w:p w14:paraId="48F9C66D"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Variable</w:t>
            </w:r>
          </w:p>
        </w:tc>
        <w:tc>
          <w:tcPr>
            <w:tcW w:w="0" w:type="auto"/>
            <w:tcBorders>
              <w:top w:val="single" w:sz="5" w:space="0" w:color="000000"/>
              <w:bottom w:val="single" w:sz="5" w:space="0" w:color="000000"/>
            </w:tcBorders>
            <w:tcMar>
              <w:top w:w="30" w:type="dxa"/>
              <w:bottom w:w="30" w:type="dxa"/>
            </w:tcMar>
            <w:vAlign w:val="center"/>
          </w:tcPr>
          <w:p w14:paraId="313E24DB"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B</w:t>
            </w:r>
          </w:p>
        </w:tc>
        <w:tc>
          <w:tcPr>
            <w:tcW w:w="0" w:type="auto"/>
            <w:tcBorders>
              <w:top w:val="single" w:sz="5" w:space="0" w:color="000000"/>
              <w:bottom w:val="single" w:sz="5" w:space="0" w:color="000000"/>
            </w:tcBorders>
            <w:tcMar>
              <w:top w:w="30" w:type="dxa"/>
              <w:bottom w:w="30" w:type="dxa"/>
            </w:tcMar>
            <w:vAlign w:val="center"/>
          </w:tcPr>
          <w:p w14:paraId="3818B68F"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SE</w:t>
            </w:r>
          </w:p>
        </w:tc>
        <w:tc>
          <w:tcPr>
            <w:tcW w:w="0" w:type="auto"/>
            <w:tcBorders>
              <w:top w:val="single" w:sz="5" w:space="0" w:color="000000"/>
              <w:bottom w:val="single" w:sz="5" w:space="0" w:color="000000"/>
            </w:tcBorders>
            <w:tcMar>
              <w:top w:w="30" w:type="dxa"/>
              <w:bottom w:w="30" w:type="dxa"/>
            </w:tcMar>
            <w:vAlign w:val="center"/>
          </w:tcPr>
          <w:p w14:paraId="27204CFD"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95% CI</w:t>
            </w:r>
          </w:p>
        </w:tc>
        <w:tc>
          <w:tcPr>
            <w:tcW w:w="0" w:type="auto"/>
            <w:tcBorders>
              <w:top w:val="single" w:sz="5" w:space="0" w:color="000000"/>
              <w:bottom w:val="single" w:sz="5" w:space="0" w:color="000000"/>
            </w:tcBorders>
            <w:tcMar>
              <w:top w:w="30" w:type="dxa"/>
              <w:bottom w:w="30" w:type="dxa"/>
            </w:tcMar>
            <w:vAlign w:val="center"/>
          </w:tcPr>
          <w:p w14:paraId="1D3652DD"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β</w:t>
            </w:r>
          </w:p>
        </w:tc>
        <w:tc>
          <w:tcPr>
            <w:tcW w:w="0" w:type="auto"/>
            <w:tcBorders>
              <w:top w:val="single" w:sz="5" w:space="0" w:color="000000"/>
              <w:bottom w:val="single" w:sz="5" w:space="0" w:color="000000"/>
            </w:tcBorders>
            <w:tcMar>
              <w:top w:w="30" w:type="dxa"/>
              <w:bottom w:w="30" w:type="dxa"/>
            </w:tcMar>
            <w:vAlign w:val="center"/>
          </w:tcPr>
          <w:p w14:paraId="4815B0AA"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t</w:t>
            </w:r>
          </w:p>
        </w:tc>
        <w:tc>
          <w:tcPr>
            <w:tcW w:w="0" w:type="auto"/>
            <w:tcBorders>
              <w:top w:val="single" w:sz="5" w:space="0" w:color="000000"/>
              <w:bottom w:val="single" w:sz="5" w:space="0" w:color="000000"/>
            </w:tcBorders>
            <w:tcMar>
              <w:top w:w="30" w:type="dxa"/>
              <w:bottom w:w="30" w:type="dxa"/>
            </w:tcMar>
            <w:vAlign w:val="center"/>
          </w:tcPr>
          <w:p w14:paraId="0327556F"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p</w:t>
            </w:r>
          </w:p>
        </w:tc>
      </w:tr>
      <w:tr w:rsidR="00DA7B3B" w:rsidRPr="00DA7B3B" w14:paraId="00878ABC" w14:textId="77777777" w:rsidTr="0094596F">
        <w:tc>
          <w:tcPr>
            <w:tcW w:w="0" w:type="auto"/>
            <w:tcMar>
              <w:top w:w="30" w:type="dxa"/>
              <w:bottom w:w="30" w:type="dxa"/>
            </w:tcMar>
            <w:vAlign w:val="center"/>
          </w:tcPr>
          <w:p w14:paraId="3E2E06FC"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lastRenderedPageBreak/>
              <w:t>(Intercept)</w:t>
            </w:r>
          </w:p>
        </w:tc>
        <w:tc>
          <w:tcPr>
            <w:tcW w:w="0" w:type="auto"/>
            <w:tcMar>
              <w:top w:w="30" w:type="dxa"/>
              <w:bottom w:w="30" w:type="dxa"/>
            </w:tcMar>
            <w:vAlign w:val="center"/>
          </w:tcPr>
          <w:p w14:paraId="06CEBCDB"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78.75</w:t>
            </w:r>
          </w:p>
        </w:tc>
        <w:tc>
          <w:tcPr>
            <w:tcW w:w="0" w:type="auto"/>
            <w:tcMar>
              <w:top w:w="30" w:type="dxa"/>
              <w:bottom w:w="30" w:type="dxa"/>
            </w:tcMar>
            <w:vAlign w:val="center"/>
          </w:tcPr>
          <w:p w14:paraId="442FBFBA"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3.34</w:t>
            </w:r>
          </w:p>
        </w:tc>
        <w:tc>
          <w:tcPr>
            <w:tcW w:w="0" w:type="auto"/>
            <w:tcMar>
              <w:top w:w="30" w:type="dxa"/>
              <w:bottom w:w="30" w:type="dxa"/>
            </w:tcMar>
            <w:vAlign w:val="center"/>
          </w:tcPr>
          <w:p w14:paraId="76DB15D0"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[72.08, 85.42]</w:t>
            </w:r>
          </w:p>
        </w:tc>
        <w:tc>
          <w:tcPr>
            <w:tcW w:w="0" w:type="auto"/>
            <w:tcMar>
              <w:top w:w="30" w:type="dxa"/>
              <w:bottom w:w="30" w:type="dxa"/>
            </w:tcMar>
            <w:vAlign w:val="center"/>
          </w:tcPr>
          <w:p w14:paraId="4DE0C532"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0.00</w:t>
            </w:r>
          </w:p>
        </w:tc>
        <w:tc>
          <w:tcPr>
            <w:tcW w:w="0" w:type="auto"/>
            <w:tcMar>
              <w:top w:w="30" w:type="dxa"/>
              <w:bottom w:w="30" w:type="dxa"/>
            </w:tcMar>
            <w:vAlign w:val="center"/>
          </w:tcPr>
          <w:p w14:paraId="42F9FA16"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23.61</w:t>
            </w:r>
          </w:p>
        </w:tc>
        <w:tc>
          <w:tcPr>
            <w:tcW w:w="0" w:type="auto"/>
            <w:tcMar>
              <w:top w:w="30" w:type="dxa"/>
              <w:bottom w:w="30" w:type="dxa"/>
            </w:tcMar>
            <w:vAlign w:val="center"/>
          </w:tcPr>
          <w:p w14:paraId="0AFBFF8D"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&lt; .001</w:t>
            </w:r>
          </w:p>
        </w:tc>
      </w:tr>
      <w:tr w:rsidR="00DA7B3B" w:rsidRPr="00DA7B3B" w14:paraId="4B43B7C9" w14:textId="77777777" w:rsidTr="0094596F">
        <w:tc>
          <w:tcPr>
            <w:tcW w:w="0" w:type="auto"/>
            <w:tcBorders>
              <w:bottom w:val="single" w:sz="5" w:space="0" w:color="000000"/>
            </w:tcBorders>
            <w:tcMar>
              <w:top w:w="30" w:type="dxa"/>
              <w:bottom w:w="30" w:type="dxa"/>
            </w:tcMar>
            <w:vAlign w:val="center"/>
          </w:tcPr>
          <w:p w14:paraId="6AE1FED9" w14:textId="489BE17C" w:rsidR="00DA7B3B" w:rsidRPr="00DA7B3B" w:rsidRDefault="006C645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A</w:t>
            </w:r>
            <w:r w:rsidR="00DA7B3B" w:rsidRPr="00DA7B3B">
              <w:rPr>
                <w:rFonts w:ascii="Times New Roman" w:hAnsi="Times New Roman" w:cs="Times New Roman"/>
                <w:sz w:val="24"/>
                <w:szCs w:val="24"/>
              </w:rPr>
              <w:t>spiration</w:t>
            </w:r>
          </w:p>
        </w:tc>
        <w:tc>
          <w:tcPr>
            <w:tcW w:w="0" w:type="auto"/>
            <w:tcBorders>
              <w:bottom w:val="single" w:sz="5" w:space="0" w:color="000000"/>
            </w:tcBorders>
            <w:tcMar>
              <w:top w:w="30" w:type="dxa"/>
              <w:bottom w:w="30" w:type="dxa"/>
            </w:tcMar>
            <w:vAlign w:val="center"/>
          </w:tcPr>
          <w:p w14:paraId="7AFABFA5"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-0.33</w:t>
            </w:r>
          </w:p>
        </w:tc>
        <w:tc>
          <w:tcPr>
            <w:tcW w:w="0" w:type="auto"/>
            <w:tcBorders>
              <w:bottom w:val="single" w:sz="5" w:space="0" w:color="000000"/>
            </w:tcBorders>
            <w:tcMar>
              <w:top w:w="30" w:type="dxa"/>
              <w:bottom w:w="30" w:type="dxa"/>
            </w:tcMar>
            <w:vAlign w:val="center"/>
          </w:tcPr>
          <w:p w14:paraId="00970938"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0.08</w:t>
            </w:r>
          </w:p>
        </w:tc>
        <w:tc>
          <w:tcPr>
            <w:tcW w:w="0" w:type="auto"/>
            <w:tcBorders>
              <w:bottom w:val="single" w:sz="5" w:space="0" w:color="000000"/>
            </w:tcBorders>
            <w:tcMar>
              <w:top w:w="30" w:type="dxa"/>
              <w:bottom w:w="30" w:type="dxa"/>
            </w:tcMar>
            <w:vAlign w:val="center"/>
          </w:tcPr>
          <w:p w14:paraId="3D494897"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[-0.49, -0.17]</w:t>
            </w:r>
          </w:p>
        </w:tc>
        <w:tc>
          <w:tcPr>
            <w:tcW w:w="0" w:type="auto"/>
            <w:tcBorders>
              <w:bottom w:val="single" w:sz="5" w:space="0" w:color="000000"/>
            </w:tcBorders>
            <w:tcMar>
              <w:top w:w="30" w:type="dxa"/>
              <w:bottom w:w="30" w:type="dxa"/>
            </w:tcMar>
            <w:vAlign w:val="center"/>
          </w:tcPr>
          <w:p w14:paraId="3F7298E1"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-0.48</w:t>
            </w:r>
          </w:p>
        </w:tc>
        <w:tc>
          <w:tcPr>
            <w:tcW w:w="0" w:type="auto"/>
            <w:tcBorders>
              <w:bottom w:val="single" w:sz="5" w:space="0" w:color="000000"/>
            </w:tcBorders>
            <w:tcMar>
              <w:top w:w="30" w:type="dxa"/>
              <w:bottom w:w="30" w:type="dxa"/>
            </w:tcMar>
            <w:vAlign w:val="center"/>
          </w:tcPr>
          <w:p w14:paraId="2A5FD4BE"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-4.18</w:t>
            </w:r>
          </w:p>
        </w:tc>
        <w:tc>
          <w:tcPr>
            <w:tcW w:w="0" w:type="auto"/>
            <w:tcBorders>
              <w:bottom w:val="single" w:sz="5" w:space="0" w:color="000000"/>
            </w:tcBorders>
            <w:tcMar>
              <w:top w:w="30" w:type="dxa"/>
              <w:bottom w:w="30" w:type="dxa"/>
            </w:tcMar>
            <w:vAlign w:val="center"/>
          </w:tcPr>
          <w:p w14:paraId="3971512B" w14:textId="77777777" w:rsidR="00DA7B3B" w:rsidRP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sz w:val="24"/>
                <w:szCs w:val="24"/>
              </w:rPr>
              <w:t>&lt; .001</w:t>
            </w:r>
          </w:p>
        </w:tc>
      </w:tr>
    </w:tbl>
    <w:p w14:paraId="0619D71D" w14:textId="12B1E4B8" w:rsidR="00DA7B3B" w:rsidRDefault="00DA7B3B" w:rsidP="006849E6">
      <w:pPr>
        <w:spacing w:after="0" w:line="480" w:lineRule="auto"/>
        <w:rPr>
          <w:rFonts w:ascii="Times New Roman" w:hAnsi="Times New Roman" w:cs="Times New Roman"/>
          <w:sz w:val="24"/>
          <w:szCs w:val="24"/>
        </w:rPr>
      </w:pPr>
      <w:r w:rsidRPr="00DA7B3B">
        <w:rPr>
          <w:rFonts w:ascii="Times New Roman" w:hAnsi="Times New Roman" w:cs="Times New Roman"/>
          <w:i/>
          <w:iCs/>
          <w:sz w:val="24"/>
          <w:szCs w:val="24"/>
        </w:rPr>
        <w:t>Note.</w:t>
      </w:r>
      <w:r w:rsidRPr="00DA7B3B">
        <w:rPr>
          <w:rFonts w:ascii="Times New Roman" w:hAnsi="Times New Roman" w:cs="Times New Roman"/>
          <w:sz w:val="24"/>
          <w:szCs w:val="24"/>
        </w:rPr>
        <w:t xml:space="preserve"> Results: </w:t>
      </w:r>
      <w:proofErr w:type="gramStart"/>
      <w:r w:rsidRPr="00DA7B3B">
        <w:rPr>
          <w:rFonts w:ascii="Times New Roman" w:hAnsi="Times New Roman" w:cs="Times New Roman"/>
          <w:i/>
          <w:iCs/>
          <w:sz w:val="24"/>
          <w:szCs w:val="24"/>
        </w:rPr>
        <w:t>F</w:t>
      </w:r>
      <w:r w:rsidRPr="00DA7B3B">
        <w:rPr>
          <w:rFonts w:ascii="Times New Roman" w:hAnsi="Times New Roman" w:cs="Times New Roman"/>
          <w:sz w:val="24"/>
          <w:szCs w:val="24"/>
        </w:rPr>
        <w:t>(</w:t>
      </w:r>
      <w:proofErr w:type="gramEnd"/>
      <w:r w:rsidRPr="00DA7B3B">
        <w:rPr>
          <w:rFonts w:ascii="Times New Roman" w:hAnsi="Times New Roman" w:cs="Times New Roman"/>
          <w:sz w:val="24"/>
          <w:szCs w:val="24"/>
        </w:rPr>
        <w:t xml:space="preserve">1,60) = 17.50, </w:t>
      </w:r>
      <w:r w:rsidRPr="00DA7B3B">
        <w:rPr>
          <w:rFonts w:ascii="Times New Roman" w:hAnsi="Times New Roman" w:cs="Times New Roman"/>
          <w:i/>
          <w:iCs/>
          <w:sz w:val="24"/>
          <w:szCs w:val="24"/>
        </w:rPr>
        <w:t>p</w:t>
      </w:r>
      <w:r w:rsidRPr="00DA7B3B">
        <w:rPr>
          <w:rFonts w:ascii="Times New Roman" w:hAnsi="Times New Roman" w:cs="Times New Roman"/>
          <w:sz w:val="24"/>
          <w:szCs w:val="24"/>
        </w:rPr>
        <w:t xml:space="preserve"> &lt; .001, </w:t>
      </w:r>
      <w:r w:rsidRPr="00DA7B3B">
        <w:rPr>
          <w:rFonts w:ascii="Times New Roman" w:hAnsi="Times New Roman" w:cs="Times New Roman"/>
          <w:i/>
          <w:iCs/>
          <w:sz w:val="24"/>
          <w:szCs w:val="24"/>
        </w:rPr>
        <w:t>R</w:t>
      </w:r>
      <w:r w:rsidRPr="00DA7B3B">
        <w:rPr>
          <w:rFonts w:ascii="Times New Roman" w:hAnsi="Times New Roman" w:cs="Times New Roman"/>
          <w:sz w:val="24"/>
          <w:szCs w:val="24"/>
          <w:vertAlign w:val="superscript"/>
        </w:rPr>
        <w:t>2</w:t>
      </w:r>
      <w:r w:rsidRPr="00DA7B3B">
        <w:rPr>
          <w:rFonts w:ascii="Times New Roman" w:hAnsi="Times New Roman" w:cs="Times New Roman"/>
          <w:sz w:val="24"/>
          <w:szCs w:val="24"/>
        </w:rPr>
        <w:t xml:space="preserve"> = 0.23</w:t>
      </w:r>
      <w:r w:rsidRPr="00DA7B3B">
        <w:rPr>
          <w:rFonts w:ascii="Times New Roman" w:hAnsi="Times New Roman" w:cs="Times New Roman"/>
          <w:sz w:val="24"/>
          <w:szCs w:val="24"/>
        </w:rPr>
        <w:br/>
        <w:t>Unstandardized Regression Equation: suicide = 78.75 - 0.33*aspiration</w:t>
      </w:r>
    </w:p>
    <w:p w14:paraId="177F88DB" w14:textId="77777777" w:rsidR="006C645B" w:rsidRPr="006C645B" w:rsidRDefault="00203AA3" w:rsidP="006849E6">
      <w:pPr>
        <w:spacing w:after="0" w:line="480" w:lineRule="auto"/>
        <w:rPr>
          <w:rFonts w:ascii="Times New Roman" w:hAnsi="Times New Roman" w:cs="Times New Roman"/>
          <w:b/>
          <w:bCs/>
          <w:sz w:val="24"/>
          <w:szCs w:val="24"/>
        </w:rPr>
      </w:pPr>
      <w:r w:rsidRPr="006C645B">
        <w:rPr>
          <w:rFonts w:ascii="Times New Roman" w:hAnsi="Times New Roman" w:cs="Times New Roman"/>
          <w:b/>
          <w:bCs/>
          <w:sz w:val="24"/>
          <w:szCs w:val="24"/>
        </w:rPr>
        <w:t>Hypothesis 2</w:t>
      </w:r>
    </w:p>
    <w:p w14:paraId="7EF93E96" w14:textId="48F533A8" w:rsidR="005A3409" w:rsidRDefault="005A3409" w:rsidP="00C762F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researcher hypothesized that gender and smoking were related</w:t>
      </w:r>
      <w:r w:rsidR="009B353D">
        <w:rPr>
          <w:rFonts w:ascii="Times New Roman" w:hAnsi="Times New Roman" w:cs="Times New Roman"/>
          <w:sz w:val="24"/>
          <w:szCs w:val="24"/>
        </w:rPr>
        <w:t>,</w:t>
      </w:r>
      <w:r>
        <w:rPr>
          <w:rFonts w:ascii="Times New Roman" w:hAnsi="Times New Roman" w:cs="Times New Roman"/>
          <w:sz w:val="24"/>
          <w:szCs w:val="24"/>
        </w:rPr>
        <w:t xml:space="preserve"> with male participants expected to smoke more frequently compared to their female counterparts. </w:t>
      </w:r>
      <w:r w:rsidR="006C645B" w:rsidRPr="006C645B">
        <w:rPr>
          <w:rFonts w:ascii="Times New Roman" w:hAnsi="Times New Roman" w:cs="Times New Roman"/>
          <w:sz w:val="24"/>
          <w:szCs w:val="24"/>
        </w:rPr>
        <w:t xml:space="preserve">A Chi-square </w:t>
      </w:r>
      <w:r w:rsidR="009B353D">
        <w:rPr>
          <w:rFonts w:ascii="Times New Roman" w:hAnsi="Times New Roman" w:cs="Times New Roman"/>
          <w:sz w:val="24"/>
          <w:szCs w:val="24"/>
        </w:rPr>
        <w:t>t</w:t>
      </w:r>
      <w:r w:rsidR="006C645B" w:rsidRPr="006C645B">
        <w:rPr>
          <w:rFonts w:ascii="Times New Roman" w:hAnsi="Times New Roman" w:cs="Times New Roman"/>
          <w:sz w:val="24"/>
          <w:szCs w:val="24"/>
        </w:rPr>
        <w:t xml:space="preserve">est of </w:t>
      </w:r>
      <w:r w:rsidR="009B353D">
        <w:rPr>
          <w:rFonts w:ascii="Times New Roman" w:hAnsi="Times New Roman" w:cs="Times New Roman"/>
          <w:sz w:val="24"/>
          <w:szCs w:val="24"/>
        </w:rPr>
        <w:t>i</w:t>
      </w:r>
      <w:r w:rsidR="006C645B" w:rsidRPr="006C645B">
        <w:rPr>
          <w:rFonts w:ascii="Times New Roman" w:hAnsi="Times New Roman" w:cs="Times New Roman"/>
          <w:sz w:val="24"/>
          <w:szCs w:val="24"/>
        </w:rPr>
        <w:t xml:space="preserve">ndependence was conducted to </w:t>
      </w:r>
      <w:r>
        <w:rPr>
          <w:rFonts w:ascii="Times New Roman" w:hAnsi="Times New Roman" w:cs="Times New Roman"/>
          <w:sz w:val="24"/>
          <w:szCs w:val="24"/>
        </w:rPr>
        <w:t xml:space="preserve">determine the validity of the null hypothesis: gender and smoking are unrelated. The chi-square test was deemed most appropriate for this analysis as the predictor variable, gender, is an ordinal variable and the response variable, smoking is measured on a nominal scale using counts. </w:t>
      </w:r>
      <w:r w:rsidR="000D2E98" w:rsidRPr="006C645B">
        <w:rPr>
          <w:rFonts w:ascii="Times New Roman" w:hAnsi="Times New Roman" w:cs="Times New Roman"/>
          <w:sz w:val="24"/>
          <w:szCs w:val="24"/>
        </w:rPr>
        <w:t>The assumption of adequate cell size, which requires all cells to have expected values greater than zero and 80% of cells to have expected values of at least five</w:t>
      </w:r>
      <w:r w:rsidR="000D2E98">
        <w:rPr>
          <w:rFonts w:ascii="Times New Roman" w:hAnsi="Times New Roman" w:cs="Times New Roman"/>
          <w:sz w:val="24"/>
          <w:szCs w:val="24"/>
        </w:rPr>
        <w:t>, was assessed</w:t>
      </w:r>
      <w:r w:rsidR="000D2E98" w:rsidRPr="006C645B">
        <w:rPr>
          <w:rFonts w:ascii="Times New Roman" w:hAnsi="Times New Roman" w:cs="Times New Roman"/>
          <w:sz w:val="24"/>
          <w:szCs w:val="24"/>
        </w:rPr>
        <w:t xml:space="preserve"> (McHugh, 2013). </w:t>
      </w:r>
      <w:r w:rsidR="000D2E98">
        <w:rPr>
          <w:rFonts w:ascii="Times New Roman" w:hAnsi="Times New Roman" w:cs="Times New Roman"/>
          <w:sz w:val="24"/>
          <w:szCs w:val="24"/>
        </w:rPr>
        <w:t>Both conditions were met as the expected values of all the</w:t>
      </w:r>
      <w:r w:rsidR="000D2E98" w:rsidRPr="006C645B">
        <w:rPr>
          <w:rFonts w:ascii="Times New Roman" w:hAnsi="Times New Roman" w:cs="Times New Roman"/>
          <w:sz w:val="24"/>
          <w:szCs w:val="24"/>
        </w:rPr>
        <w:t xml:space="preserve"> cells </w:t>
      </w:r>
      <w:r w:rsidR="000D2E98">
        <w:rPr>
          <w:rFonts w:ascii="Times New Roman" w:hAnsi="Times New Roman" w:cs="Times New Roman"/>
          <w:sz w:val="24"/>
          <w:szCs w:val="24"/>
        </w:rPr>
        <w:t>was</w:t>
      </w:r>
      <w:r w:rsidR="000D2E98" w:rsidRPr="006C645B">
        <w:rPr>
          <w:rFonts w:ascii="Times New Roman" w:hAnsi="Times New Roman" w:cs="Times New Roman"/>
          <w:sz w:val="24"/>
          <w:szCs w:val="24"/>
        </w:rPr>
        <w:t xml:space="preserve"> greater than zero</w:t>
      </w:r>
      <w:r w:rsidR="00C762FB">
        <w:rPr>
          <w:rFonts w:ascii="Times New Roman" w:hAnsi="Times New Roman" w:cs="Times New Roman"/>
          <w:sz w:val="24"/>
          <w:szCs w:val="24"/>
        </w:rPr>
        <w:t xml:space="preserve"> and</w:t>
      </w:r>
      <w:r w:rsidR="000D2E98" w:rsidRPr="006C645B">
        <w:rPr>
          <w:rFonts w:ascii="Times New Roman" w:hAnsi="Times New Roman" w:cs="Times New Roman"/>
          <w:sz w:val="24"/>
          <w:szCs w:val="24"/>
        </w:rPr>
        <w:t xml:space="preserve"> 83.33% of the cells had expected frequencies of at least five</w:t>
      </w:r>
      <w:r w:rsidR="00C762FB">
        <w:rPr>
          <w:rFonts w:ascii="Times New Roman" w:hAnsi="Times New Roman" w:cs="Times New Roman"/>
          <w:sz w:val="24"/>
          <w:szCs w:val="24"/>
        </w:rPr>
        <w:t>.</w:t>
      </w:r>
    </w:p>
    <w:p w14:paraId="1CC7F829" w14:textId="7BBB1207" w:rsidR="00DF107F" w:rsidRDefault="005A3409" w:rsidP="000D2E9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Descriptive analysis of the data was conducted prior to the chi-square analysis and the results are summarized in Table 3 below. </w:t>
      </w:r>
      <w:r w:rsidR="003F1147">
        <w:rPr>
          <w:rFonts w:ascii="Times New Roman" w:hAnsi="Times New Roman" w:cs="Times New Roman"/>
          <w:sz w:val="24"/>
          <w:szCs w:val="24"/>
        </w:rPr>
        <w:t>The sample was predominantly female (58.06%).</w:t>
      </w:r>
      <w:bookmarkStart w:id="1" w:name="EOc6yqq3"/>
      <w:r w:rsidR="006C645B" w:rsidRPr="006C645B">
        <w:rPr>
          <w:rFonts w:ascii="Times New Roman" w:hAnsi="Times New Roman" w:cs="Times New Roman"/>
          <w:sz w:val="24"/>
          <w:szCs w:val="24"/>
        </w:rPr>
        <w:t xml:space="preserve"> </w:t>
      </w:r>
      <w:r w:rsidR="00DF107F">
        <w:rPr>
          <w:rFonts w:ascii="Times New Roman" w:hAnsi="Times New Roman" w:cs="Times New Roman"/>
          <w:sz w:val="24"/>
          <w:szCs w:val="24"/>
        </w:rPr>
        <w:t>Overall, most of the participants reported never having smoked (63%). The proportion of individuals who had never smoked was higher among female participants (75%) compared to male participants (46%). A similar percentage of female and male participants (19%) had experimented with smoking while more male (35%) than female (6%) participants were active smokers.</w:t>
      </w:r>
    </w:p>
    <w:p w14:paraId="1548E023"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Table 4</w:t>
      </w:r>
    </w:p>
    <w:p w14:paraId="27CB5F61"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i/>
          <w:iCs/>
          <w:sz w:val="24"/>
          <w:szCs w:val="24"/>
        </w:rPr>
        <w:lastRenderedPageBreak/>
        <w:t>Frequency Table for Nominal Variables</w:t>
      </w:r>
    </w:p>
    <w:tbl>
      <w:tblPr>
        <w:tblW w:w="5000" w:type="pct"/>
        <w:tblLook w:val="04A0" w:firstRow="1" w:lastRow="0" w:firstColumn="1" w:lastColumn="0" w:noHBand="0" w:noVBand="1"/>
      </w:tblPr>
      <w:tblGrid>
        <w:gridCol w:w="2789"/>
        <w:gridCol w:w="2342"/>
        <w:gridCol w:w="2248"/>
        <w:gridCol w:w="1981"/>
      </w:tblGrid>
      <w:tr w:rsidR="003F1147" w:rsidRPr="006C645B" w14:paraId="709830A4" w14:textId="60986BE6" w:rsidTr="0027565E">
        <w:tc>
          <w:tcPr>
            <w:tcW w:w="1490" w:type="pct"/>
            <w:tcBorders>
              <w:top w:val="single" w:sz="5" w:space="0" w:color="000000"/>
              <w:bottom w:val="single" w:sz="5" w:space="0" w:color="000000"/>
            </w:tcBorders>
            <w:tcMar>
              <w:top w:w="30" w:type="dxa"/>
              <w:bottom w:w="30" w:type="dxa"/>
            </w:tcMar>
            <w:vAlign w:val="center"/>
          </w:tcPr>
          <w:p w14:paraId="4016DCB6"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Variable</w:t>
            </w:r>
          </w:p>
        </w:tc>
        <w:tc>
          <w:tcPr>
            <w:tcW w:w="1251" w:type="pct"/>
            <w:tcBorders>
              <w:top w:val="single" w:sz="5" w:space="0" w:color="000000"/>
              <w:bottom w:val="single" w:sz="5" w:space="0" w:color="000000"/>
            </w:tcBorders>
            <w:tcMar>
              <w:top w:w="30" w:type="dxa"/>
              <w:bottom w:w="30" w:type="dxa"/>
            </w:tcMar>
            <w:vAlign w:val="center"/>
          </w:tcPr>
          <w:p w14:paraId="481E0F1A"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Male</w:t>
            </w:r>
          </w:p>
        </w:tc>
        <w:tc>
          <w:tcPr>
            <w:tcW w:w="1201" w:type="pct"/>
            <w:tcBorders>
              <w:top w:val="single" w:sz="5" w:space="0" w:color="000000"/>
              <w:bottom w:val="single" w:sz="5" w:space="0" w:color="000000"/>
            </w:tcBorders>
            <w:tcMar>
              <w:top w:w="30" w:type="dxa"/>
              <w:bottom w:w="30" w:type="dxa"/>
            </w:tcMar>
            <w:vAlign w:val="center"/>
          </w:tcPr>
          <w:p w14:paraId="4436423E"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Female</w:t>
            </w:r>
          </w:p>
        </w:tc>
        <w:tc>
          <w:tcPr>
            <w:tcW w:w="1058" w:type="pct"/>
            <w:tcBorders>
              <w:top w:val="single" w:sz="5" w:space="0" w:color="000000"/>
              <w:bottom w:val="single" w:sz="5" w:space="0" w:color="000000"/>
            </w:tcBorders>
          </w:tcPr>
          <w:p w14:paraId="527038C9" w14:textId="6CA1A40B" w:rsidR="003F1147" w:rsidRPr="006C645B" w:rsidRDefault="0027565E"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Total</w:t>
            </w:r>
          </w:p>
        </w:tc>
      </w:tr>
      <w:tr w:rsidR="003F1147" w:rsidRPr="006C645B" w14:paraId="20B69D71" w14:textId="363F55E1" w:rsidTr="0027565E">
        <w:tc>
          <w:tcPr>
            <w:tcW w:w="1490" w:type="pct"/>
            <w:tcMar>
              <w:top w:w="30" w:type="dxa"/>
              <w:bottom w:w="30" w:type="dxa"/>
            </w:tcMar>
            <w:vAlign w:val="center"/>
          </w:tcPr>
          <w:p w14:paraId="198F07E7" w14:textId="21F6D5E8"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Smok</w:t>
            </w:r>
            <w:r w:rsidR="0027565E">
              <w:rPr>
                <w:rFonts w:ascii="Times New Roman" w:hAnsi="Times New Roman" w:cs="Times New Roman"/>
                <w:sz w:val="24"/>
                <w:szCs w:val="24"/>
              </w:rPr>
              <w:t>ing</w:t>
            </w:r>
          </w:p>
        </w:tc>
        <w:tc>
          <w:tcPr>
            <w:tcW w:w="1251" w:type="pct"/>
            <w:tcMar>
              <w:top w:w="30" w:type="dxa"/>
              <w:bottom w:w="30" w:type="dxa"/>
            </w:tcMar>
            <w:vAlign w:val="center"/>
          </w:tcPr>
          <w:p w14:paraId="1F2EFA5E"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1201" w:type="pct"/>
            <w:tcMar>
              <w:top w:w="30" w:type="dxa"/>
              <w:bottom w:w="30" w:type="dxa"/>
            </w:tcMar>
            <w:vAlign w:val="center"/>
          </w:tcPr>
          <w:p w14:paraId="6847ACA1"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1058" w:type="pct"/>
          </w:tcPr>
          <w:p w14:paraId="36CE70EE" w14:textId="77777777" w:rsidR="003F1147" w:rsidRPr="006C645B" w:rsidRDefault="003F1147" w:rsidP="006849E6">
            <w:pPr>
              <w:spacing w:after="0" w:line="480" w:lineRule="auto"/>
              <w:rPr>
                <w:rFonts w:ascii="Times New Roman" w:hAnsi="Times New Roman" w:cs="Times New Roman"/>
                <w:sz w:val="24"/>
                <w:szCs w:val="24"/>
              </w:rPr>
            </w:pPr>
          </w:p>
        </w:tc>
      </w:tr>
      <w:tr w:rsidR="003F1147" w:rsidRPr="006C645B" w14:paraId="175DDBE6" w14:textId="28CF2C49" w:rsidTr="0027565E">
        <w:tc>
          <w:tcPr>
            <w:tcW w:w="1490" w:type="pct"/>
            <w:tcMar>
              <w:top w:w="30" w:type="dxa"/>
              <w:bottom w:w="30" w:type="dxa"/>
            </w:tcMar>
            <w:vAlign w:val="center"/>
          </w:tcPr>
          <w:p w14:paraId="18C2C2AF"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Never smoked</w:t>
            </w:r>
          </w:p>
        </w:tc>
        <w:tc>
          <w:tcPr>
            <w:tcW w:w="1251" w:type="pct"/>
            <w:tcMar>
              <w:top w:w="30" w:type="dxa"/>
              <w:bottom w:w="30" w:type="dxa"/>
            </w:tcMar>
            <w:vAlign w:val="center"/>
          </w:tcPr>
          <w:p w14:paraId="02B363C2"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12 (46%)</w:t>
            </w:r>
          </w:p>
        </w:tc>
        <w:tc>
          <w:tcPr>
            <w:tcW w:w="1201" w:type="pct"/>
            <w:tcMar>
              <w:top w:w="30" w:type="dxa"/>
              <w:bottom w:w="30" w:type="dxa"/>
            </w:tcMar>
            <w:vAlign w:val="center"/>
          </w:tcPr>
          <w:p w14:paraId="3706B516"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27 (75%)</w:t>
            </w:r>
          </w:p>
        </w:tc>
        <w:tc>
          <w:tcPr>
            <w:tcW w:w="1058" w:type="pct"/>
          </w:tcPr>
          <w:p w14:paraId="2EE2AD7C" w14:textId="0DA012F1" w:rsidR="003F1147" w:rsidRPr="006C645B" w:rsidRDefault="0027565E"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39 (63%)</w:t>
            </w:r>
          </w:p>
        </w:tc>
      </w:tr>
      <w:tr w:rsidR="003F1147" w:rsidRPr="006C645B" w14:paraId="65C6CFF8" w14:textId="49263408" w:rsidTr="0027565E">
        <w:tc>
          <w:tcPr>
            <w:tcW w:w="1490" w:type="pct"/>
            <w:tcMar>
              <w:top w:w="30" w:type="dxa"/>
              <w:bottom w:w="30" w:type="dxa"/>
            </w:tcMar>
            <w:vAlign w:val="center"/>
          </w:tcPr>
          <w:p w14:paraId="06C9B4F0"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Experimented</w:t>
            </w:r>
          </w:p>
        </w:tc>
        <w:tc>
          <w:tcPr>
            <w:tcW w:w="1251" w:type="pct"/>
            <w:tcMar>
              <w:top w:w="30" w:type="dxa"/>
              <w:bottom w:w="30" w:type="dxa"/>
            </w:tcMar>
            <w:vAlign w:val="center"/>
          </w:tcPr>
          <w:p w14:paraId="032F1F60"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5 (19%)</w:t>
            </w:r>
          </w:p>
        </w:tc>
        <w:tc>
          <w:tcPr>
            <w:tcW w:w="1201" w:type="pct"/>
            <w:tcMar>
              <w:top w:w="30" w:type="dxa"/>
              <w:bottom w:w="30" w:type="dxa"/>
            </w:tcMar>
            <w:vAlign w:val="center"/>
          </w:tcPr>
          <w:p w14:paraId="41D36497"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7 (19%)</w:t>
            </w:r>
          </w:p>
        </w:tc>
        <w:tc>
          <w:tcPr>
            <w:tcW w:w="1058" w:type="pct"/>
          </w:tcPr>
          <w:p w14:paraId="59A6E368" w14:textId="114B3795" w:rsidR="003F1147" w:rsidRPr="006C645B" w:rsidRDefault="0027565E"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12 (19%)</w:t>
            </w:r>
          </w:p>
        </w:tc>
      </w:tr>
      <w:tr w:rsidR="003F1147" w:rsidRPr="006C645B" w14:paraId="793F278A" w14:textId="726EF813" w:rsidTr="0027565E">
        <w:tc>
          <w:tcPr>
            <w:tcW w:w="1490" w:type="pct"/>
            <w:tcMar>
              <w:top w:w="30" w:type="dxa"/>
              <w:bottom w:w="30" w:type="dxa"/>
            </w:tcMar>
            <w:vAlign w:val="center"/>
          </w:tcPr>
          <w:p w14:paraId="17254925"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Smoker</w:t>
            </w:r>
          </w:p>
        </w:tc>
        <w:tc>
          <w:tcPr>
            <w:tcW w:w="1251" w:type="pct"/>
            <w:tcMar>
              <w:top w:w="30" w:type="dxa"/>
              <w:bottom w:w="30" w:type="dxa"/>
            </w:tcMar>
            <w:vAlign w:val="center"/>
          </w:tcPr>
          <w:p w14:paraId="0C73C113"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9 (35%)</w:t>
            </w:r>
          </w:p>
        </w:tc>
        <w:tc>
          <w:tcPr>
            <w:tcW w:w="1201" w:type="pct"/>
            <w:tcMar>
              <w:top w:w="30" w:type="dxa"/>
              <w:bottom w:w="30" w:type="dxa"/>
            </w:tcMar>
            <w:vAlign w:val="center"/>
          </w:tcPr>
          <w:p w14:paraId="4FC2A4F5"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2 (6%)</w:t>
            </w:r>
          </w:p>
        </w:tc>
        <w:tc>
          <w:tcPr>
            <w:tcW w:w="1058" w:type="pct"/>
          </w:tcPr>
          <w:p w14:paraId="262FF54D" w14:textId="31C23F4C" w:rsidR="003F1147" w:rsidRPr="006C645B" w:rsidRDefault="00DF107F"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11 (18%)</w:t>
            </w:r>
          </w:p>
        </w:tc>
      </w:tr>
      <w:tr w:rsidR="003F1147" w:rsidRPr="006C645B" w14:paraId="16DF681C" w14:textId="18E26351" w:rsidTr="0027565E">
        <w:tc>
          <w:tcPr>
            <w:tcW w:w="1490" w:type="pct"/>
            <w:tcBorders>
              <w:bottom w:val="single" w:sz="5" w:space="0" w:color="000000"/>
            </w:tcBorders>
            <w:tcMar>
              <w:top w:w="30" w:type="dxa"/>
              <w:bottom w:w="30" w:type="dxa"/>
            </w:tcMar>
            <w:vAlign w:val="center"/>
          </w:tcPr>
          <w:p w14:paraId="06DCBF7D"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Missing</w:t>
            </w:r>
          </w:p>
        </w:tc>
        <w:tc>
          <w:tcPr>
            <w:tcW w:w="1251" w:type="pct"/>
            <w:tcBorders>
              <w:bottom w:val="single" w:sz="5" w:space="0" w:color="000000"/>
            </w:tcBorders>
            <w:tcMar>
              <w:top w:w="30" w:type="dxa"/>
              <w:bottom w:w="30" w:type="dxa"/>
            </w:tcMar>
            <w:vAlign w:val="center"/>
          </w:tcPr>
          <w:p w14:paraId="5DAAD6AE"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0 (0%)</w:t>
            </w:r>
          </w:p>
        </w:tc>
        <w:tc>
          <w:tcPr>
            <w:tcW w:w="1201" w:type="pct"/>
            <w:tcBorders>
              <w:bottom w:val="single" w:sz="5" w:space="0" w:color="000000"/>
            </w:tcBorders>
            <w:tcMar>
              <w:top w:w="30" w:type="dxa"/>
              <w:bottom w:w="30" w:type="dxa"/>
            </w:tcMar>
            <w:vAlign w:val="center"/>
          </w:tcPr>
          <w:p w14:paraId="7DFABADB" w14:textId="77777777" w:rsidR="003F1147" w:rsidRPr="006C645B" w:rsidRDefault="003F1147"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0 (0%)</w:t>
            </w:r>
          </w:p>
        </w:tc>
        <w:tc>
          <w:tcPr>
            <w:tcW w:w="1058" w:type="pct"/>
            <w:tcBorders>
              <w:bottom w:val="single" w:sz="5" w:space="0" w:color="000000"/>
            </w:tcBorders>
          </w:tcPr>
          <w:p w14:paraId="4008D3D2" w14:textId="30C3DB0E" w:rsidR="003F1147" w:rsidRPr="006C645B" w:rsidRDefault="0027565E" w:rsidP="006849E6">
            <w:pPr>
              <w:spacing w:after="0" w:line="480" w:lineRule="auto"/>
              <w:rPr>
                <w:rFonts w:ascii="Times New Roman" w:hAnsi="Times New Roman" w:cs="Times New Roman"/>
                <w:sz w:val="24"/>
                <w:szCs w:val="24"/>
              </w:rPr>
            </w:pPr>
            <w:r>
              <w:rPr>
                <w:rFonts w:ascii="Times New Roman" w:hAnsi="Times New Roman" w:cs="Times New Roman"/>
                <w:sz w:val="24"/>
                <w:szCs w:val="24"/>
              </w:rPr>
              <w:t>0 (0%)</w:t>
            </w:r>
          </w:p>
        </w:tc>
      </w:tr>
    </w:tbl>
    <w:p w14:paraId="4B34941C" w14:textId="5CD3AD6A"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i/>
          <w:iCs/>
          <w:sz w:val="24"/>
          <w:szCs w:val="24"/>
        </w:rPr>
        <w:t>Note.</w:t>
      </w:r>
      <w:r w:rsidRPr="006C645B">
        <w:rPr>
          <w:rFonts w:ascii="Times New Roman" w:hAnsi="Times New Roman" w:cs="Times New Roman"/>
          <w:sz w:val="24"/>
          <w:szCs w:val="24"/>
        </w:rPr>
        <w:t xml:space="preserve"> Due to rounding errors, column wise percentages may not equal 100%.</w:t>
      </w:r>
      <w:bookmarkEnd w:id="1"/>
    </w:p>
    <w:p w14:paraId="23CEFA12" w14:textId="4467CA96" w:rsidR="006C645B" w:rsidRPr="006C645B" w:rsidRDefault="00C762FB" w:rsidP="006849E6">
      <w:pPr>
        <w:spacing w:after="0" w:line="480" w:lineRule="auto"/>
        <w:rPr>
          <w:rFonts w:ascii="Times New Roman" w:hAnsi="Times New Roman" w:cs="Times New Roman"/>
          <w:sz w:val="24"/>
          <w:szCs w:val="24"/>
        </w:rPr>
      </w:pPr>
      <w:r>
        <w:rPr>
          <w:rFonts w:ascii="Times New Roman" w:hAnsi="Times New Roman" w:cs="Times New Roman"/>
          <w:b/>
          <w:bCs/>
          <w:sz w:val="24"/>
          <w:szCs w:val="24"/>
        </w:rPr>
        <w:t xml:space="preserve">Chi-Square </w:t>
      </w:r>
      <w:r w:rsidR="006C645B" w:rsidRPr="006C645B">
        <w:rPr>
          <w:rFonts w:ascii="Times New Roman" w:hAnsi="Times New Roman" w:cs="Times New Roman"/>
          <w:b/>
          <w:bCs/>
          <w:sz w:val="24"/>
          <w:szCs w:val="24"/>
        </w:rPr>
        <w:t>Results</w:t>
      </w:r>
    </w:p>
    <w:p w14:paraId="013F0A89" w14:textId="182B0536" w:rsidR="00C762FB" w:rsidRDefault="00C762FB" w:rsidP="00C762F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The chi-square test results are summarized in Table 4 below. </w:t>
      </w:r>
      <w:r w:rsidR="006C645B" w:rsidRPr="006C645B">
        <w:rPr>
          <w:rFonts w:ascii="Times New Roman" w:hAnsi="Times New Roman" w:cs="Times New Roman"/>
          <w:sz w:val="24"/>
          <w:szCs w:val="24"/>
        </w:rPr>
        <w:t>The Chi</w:t>
      </w:r>
      <w:r>
        <w:rPr>
          <w:rFonts w:ascii="Times New Roman" w:hAnsi="Times New Roman" w:cs="Times New Roman"/>
          <w:sz w:val="24"/>
          <w:szCs w:val="24"/>
        </w:rPr>
        <w:t xml:space="preserve"> statistic attained significance at </w:t>
      </w:r>
      <w:r w:rsidR="006C645B" w:rsidRPr="006C645B">
        <w:rPr>
          <w:rFonts w:ascii="Times New Roman" w:hAnsi="Times New Roman" w:cs="Times New Roman"/>
          <w:sz w:val="24"/>
          <w:szCs w:val="24"/>
        </w:rPr>
        <w:t xml:space="preserve">an alpha value of 0.05, </w:t>
      </w:r>
      <w:r>
        <w:rPr>
          <w:rFonts w:ascii="Times New Roman" w:hAnsi="Times New Roman" w:cs="Times New Roman"/>
          <w:sz w:val="24"/>
          <w:szCs w:val="24"/>
        </w:rPr>
        <w:t>(</w:t>
      </w:r>
      <w:r w:rsidR="006C645B" w:rsidRPr="006C645B">
        <w:rPr>
          <w:rFonts w:ascii="Times New Roman" w:hAnsi="Times New Roman" w:cs="Times New Roman"/>
          <w:sz w:val="24"/>
          <w:szCs w:val="24"/>
        </w:rPr>
        <w:t>χ</w:t>
      </w:r>
      <w:r w:rsidR="006C645B" w:rsidRPr="006C645B">
        <w:rPr>
          <w:rFonts w:ascii="Times New Roman" w:hAnsi="Times New Roman" w:cs="Times New Roman"/>
          <w:sz w:val="24"/>
          <w:szCs w:val="24"/>
          <w:vertAlign w:val="superscript"/>
        </w:rPr>
        <w:t>2</w:t>
      </w:r>
      <w:r w:rsidR="006C645B" w:rsidRPr="006C645B">
        <w:rPr>
          <w:rFonts w:ascii="Times New Roman" w:hAnsi="Times New Roman" w:cs="Times New Roman"/>
          <w:sz w:val="24"/>
          <w:szCs w:val="24"/>
        </w:rPr>
        <w:t xml:space="preserve">(2) = 9.18, </w:t>
      </w:r>
      <w:r w:rsidR="006C645B" w:rsidRPr="006C645B">
        <w:rPr>
          <w:rFonts w:ascii="Times New Roman" w:hAnsi="Times New Roman" w:cs="Times New Roman"/>
          <w:i/>
          <w:iCs/>
          <w:sz w:val="24"/>
          <w:szCs w:val="24"/>
        </w:rPr>
        <w:t>p</w:t>
      </w:r>
      <w:r w:rsidR="006C645B" w:rsidRPr="006C645B">
        <w:rPr>
          <w:rFonts w:ascii="Times New Roman" w:hAnsi="Times New Roman" w:cs="Times New Roman"/>
          <w:sz w:val="24"/>
          <w:szCs w:val="24"/>
        </w:rPr>
        <w:t xml:space="preserve"> = .010</w:t>
      </w:r>
      <w:r>
        <w:rPr>
          <w:rFonts w:ascii="Times New Roman" w:hAnsi="Times New Roman" w:cs="Times New Roman"/>
          <w:sz w:val="24"/>
          <w:szCs w:val="24"/>
        </w:rPr>
        <w:t>)</w:t>
      </w:r>
      <w:r w:rsidR="006C645B" w:rsidRPr="006C645B">
        <w:rPr>
          <w:rFonts w:ascii="Times New Roman" w:hAnsi="Times New Roman" w:cs="Times New Roman"/>
          <w:sz w:val="24"/>
          <w:szCs w:val="24"/>
        </w:rPr>
        <w:t xml:space="preserve">, suggesting that gender and smoke are related. The level combinations </w:t>
      </w:r>
      <w:r>
        <w:rPr>
          <w:rFonts w:ascii="Times New Roman" w:hAnsi="Times New Roman" w:cs="Times New Roman"/>
          <w:sz w:val="24"/>
          <w:szCs w:val="24"/>
        </w:rPr>
        <w:t xml:space="preserve">whose </w:t>
      </w:r>
      <w:r w:rsidR="006C645B" w:rsidRPr="006C645B">
        <w:rPr>
          <w:rFonts w:ascii="Times New Roman" w:hAnsi="Times New Roman" w:cs="Times New Roman"/>
          <w:sz w:val="24"/>
          <w:szCs w:val="24"/>
        </w:rPr>
        <w:t xml:space="preserve">observed values </w:t>
      </w:r>
      <w:r>
        <w:rPr>
          <w:rFonts w:ascii="Times New Roman" w:hAnsi="Times New Roman" w:cs="Times New Roman"/>
          <w:sz w:val="24"/>
          <w:szCs w:val="24"/>
        </w:rPr>
        <w:t xml:space="preserve">were substantially larger </w:t>
      </w:r>
      <w:r w:rsidR="006C645B" w:rsidRPr="006C645B">
        <w:rPr>
          <w:rFonts w:ascii="Times New Roman" w:hAnsi="Times New Roman" w:cs="Times New Roman"/>
          <w:sz w:val="24"/>
          <w:szCs w:val="24"/>
        </w:rPr>
        <w:t>than their expected values</w:t>
      </w:r>
      <w:r>
        <w:rPr>
          <w:rFonts w:ascii="Times New Roman" w:hAnsi="Times New Roman" w:cs="Times New Roman"/>
          <w:sz w:val="24"/>
          <w:szCs w:val="24"/>
        </w:rPr>
        <w:t xml:space="preserve"> were: female lifetime non-smokers and male smokers. On the other hand, the observed values of female smokers and male non-smokers were considerably greater than their expected values. The descriptive statistics and </w:t>
      </w:r>
      <w:r w:rsidR="00624F27">
        <w:rPr>
          <w:rFonts w:ascii="Times New Roman" w:hAnsi="Times New Roman" w:cs="Times New Roman"/>
          <w:sz w:val="24"/>
          <w:szCs w:val="24"/>
        </w:rPr>
        <w:t xml:space="preserve">difference between observed and </w:t>
      </w:r>
      <w:r>
        <w:rPr>
          <w:rFonts w:ascii="Times New Roman" w:hAnsi="Times New Roman" w:cs="Times New Roman"/>
          <w:sz w:val="24"/>
          <w:szCs w:val="24"/>
        </w:rPr>
        <w:t>expected</w:t>
      </w:r>
      <w:r w:rsidR="00624F27">
        <w:rPr>
          <w:rFonts w:ascii="Times New Roman" w:hAnsi="Times New Roman" w:cs="Times New Roman"/>
          <w:sz w:val="24"/>
          <w:szCs w:val="24"/>
        </w:rPr>
        <w:t xml:space="preserve"> values by levels</w:t>
      </w:r>
      <w:r>
        <w:rPr>
          <w:rFonts w:ascii="Times New Roman" w:hAnsi="Times New Roman" w:cs="Times New Roman"/>
          <w:sz w:val="24"/>
          <w:szCs w:val="24"/>
        </w:rPr>
        <w:t xml:space="preserve"> validate the research hypothesis that </w:t>
      </w:r>
      <w:r w:rsidR="00624F27">
        <w:rPr>
          <w:rFonts w:ascii="Times New Roman" w:hAnsi="Times New Roman" w:cs="Times New Roman"/>
          <w:sz w:val="24"/>
          <w:szCs w:val="24"/>
        </w:rPr>
        <w:t>the proportion of smokers in the male subset is higher than in the female subset.</w:t>
      </w:r>
    </w:p>
    <w:p w14:paraId="2FB78B42" w14:textId="36A7F32F"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b/>
          <w:bCs/>
          <w:sz w:val="24"/>
          <w:szCs w:val="24"/>
        </w:rPr>
        <w:t xml:space="preserve">Table </w:t>
      </w:r>
      <w:r w:rsidR="00C762FB">
        <w:rPr>
          <w:rFonts w:ascii="Times New Roman" w:hAnsi="Times New Roman" w:cs="Times New Roman"/>
          <w:b/>
          <w:bCs/>
          <w:sz w:val="24"/>
          <w:szCs w:val="24"/>
        </w:rPr>
        <w:t>4</w:t>
      </w:r>
    </w:p>
    <w:p w14:paraId="2F662CC8" w14:textId="0C5B9FD7" w:rsidR="006C645B" w:rsidRPr="006C645B" w:rsidRDefault="00C762FB" w:rsidP="006849E6">
      <w:pPr>
        <w:spacing w:after="0" w:line="480" w:lineRule="auto"/>
        <w:rPr>
          <w:rFonts w:ascii="Times New Roman" w:hAnsi="Times New Roman" w:cs="Times New Roman"/>
          <w:sz w:val="24"/>
          <w:szCs w:val="24"/>
        </w:rPr>
      </w:pPr>
      <w:r>
        <w:rPr>
          <w:rFonts w:ascii="Times New Roman" w:hAnsi="Times New Roman" w:cs="Times New Roman"/>
          <w:i/>
          <w:iCs/>
          <w:sz w:val="24"/>
          <w:szCs w:val="24"/>
        </w:rPr>
        <w:t>Chi-Square Test Results</w:t>
      </w:r>
    </w:p>
    <w:tbl>
      <w:tblPr>
        <w:tblW w:w="5000" w:type="pct"/>
        <w:tblInd w:w="108" w:type="dxa"/>
        <w:tblLook w:val="04A0" w:firstRow="1" w:lastRow="0" w:firstColumn="1" w:lastColumn="0" w:noHBand="0" w:noVBand="1"/>
      </w:tblPr>
      <w:tblGrid>
        <w:gridCol w:w="2430"/>
        <w:gridCol w:w="2199"/>
        <w:gridCol w:w="2200"/>
        <w:gridCol w:w="961"/>
        <w:gridCol w:w="609"/>
        <w:gridCol w:w="961"/>
      </w:tblGrid>
      <w:tr w:rsidR="006C645B" w:rsidRPr="006C645B" w14:paraId="22C177CF" w14:textId="77777777" w:rsidTr="0094596F">
        <w:tc>
          <w:tcPr>
            <w:tcW w:w="0" w:type="auto"/>
            <w:tcBorders>
              <w:top w:val="single" w:sz="5" w:space="0" w:color="000000"/>
            </w:tcBorders>
            <w:tcMar>
              <w:top w:w="30" w:type="dxa"/>
              <w:bottom w:w="30" w:type="dxa"/>
            </w:tcMar>
            <w:vAlign w:val="center"/>
          </w:tcPr>
          <w:p w14:paraId="7DD0CB45"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gridSpan w:val="2"/>
            <w:tcBorders>
              <w:top w:val="single" w:sz="5" w:space="0" w:color="000000"/>
              <w:bottom w:val="single" w:sz="5" w:space="0" w:color="000000"/>
            </w:tcBorders>
            <w:tcMar>
              <w:top w:w="30" w:type="dxa"/>
              <w:bottom w:w="30" w:type="dxa"/>
            </w:tcMar>
            <w:vAlign w:val="center"/>
          </w:tcPr>
          <w:p w14:paraId="4E13155E" w14:textId="67B4C825"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G</w:t>
            </w:r>
            <w:r w:rsidRPr="006C645B">
              <w:rPr>
                <w:rFonts w:ascii="Times New Roman" w:hAnsi="Times New Roman" w:cs="Times New Roman"/>
                <w:sz w:val="24"/>
                <w:szCs w:val="24"/>
              </w:rPr>
              <w:t>ender</w:t>
            </w:r>
          </w:p>
        </w:tc>
        <w:tc>
          <w:tcPr>
            <w:tcW w:w="0" w:type="auto"/>
            <w:tcBorders>
              <w:top w:val="single" w:sz="5" w:space="0" w:color="000000"/>
            </w:tcBorders>
            <w:tcMar>
              <w:top w:w="30" w:type="dxa"/>
              <w:bottom w:w="30" w:type="dxa"/>
            </w:tcMar>
            <w:vAlign w:val="center"/>
          </w:tcPr>
          <w:p w14:paraId="4D27A85D"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Borders>
              <w:top w:val="single" w:sz="5" w:space="0" w:color="000000"/>
            </w:tcBorders>
            <w:tcMar>
              <w:top w:w="30" w:type="dxa"/>
              <w:bottom w:w="30" w:type="dxa"/>
            </w:tcMar>
            <w:vAlign w:val="center"/>
          </w:tcPr>
          <w:p w14:paraId="0572E33C"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Borders>
              <w:top w:val="single" w:sz="5" w:space="0" w:color="000000"/>
            </w:tcBorders>
            <w:tcMar>
              <w:top w:w="30" w:type="dxa"/>
              <w:bottom w:w="30" w:type="dxa"/>
            </w:tcMar>
            <w:vAlign w:val="center"/>
          </w:tcPr>
          <w:p w14:paraId="23843A68"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r>
      <w:tr w:rsidR="006C645B" w:rsidRPr="006C645B" w14:paraId="558C1242" w14:textId="77777777" w:rsidTr="0094596F">
        <w:tc>
          <w:tcPr>
            <w:tcW w:w="0" w:type="auto"/>
            <w:tcBorders>
              <w:bottom w:val="single" w:sz="5" w:space="0" w:color="000000"/>
            </w:tcBorders>
            <w:tcMar>
              <w:top w:w="30" w:type="dxa"/>
              <w:bottom w:w="30" w:type="dxa"/>
            </w:tcMar>
            <w:vAlign w:val="center"/>
          </w:tcPr>
          <w:p w14:paraId="731DF35F" w14:textId="38214F20" w:rsidR="006C645B" w:rsidRPr="006C645B" w:rsidRDefault="00C762F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S</w:t>
            </w:r>
            <w:r w:rsidR="006C645B" w:rsidRPr="006C645B">
              <w:rPr>
                <w:rFonts w:ascii="Times New Roman" w:hAnsi="Times New Roman" w:cs="Times New Roman"/>
                <w:sz w:val="24"/>
                <w:szCs w:val="24"/>
              </w:rPr>
              <w:t>moke</w:t>
            </w:r>
          </w:p>
        </w:tc>
        <w:tc>
          <w:tcPr>
            <w:tcW w:w="0" w:type="auto"/>
            <w:tcBorders>
              <w:bottom w:val="single" w:sz="5" w:space="0" w:color="000000"/>
            </w:tcBorders>
            <w:tcMar>
              <w:top w:w="30" w:type="dxa"/>
              <w:bottom w:w="30" w:type="dxa"/>
            </w:tcMar>
            <w:vAlign w:val="center"/>
          </w:tcPr>
          <w:p w14:paraId="5F0E8609"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Male</w:t>
            </w:r>
          </w:p>
        </w:tc>
        <w:tc>
          <w:tcPr>
            <w:tcW w:w="0" w:type="auto"/>
            <w:tcBorders>
              <w:bottom w:val="single" w:sz="5" w:space="0" w:color="000000"/>
            </w:tcBorders>
            <w:tcMar>
              <w:top w:w="30" w:type="dxa"/>
              <w:bottom w:w="30" w:type="dxa"/>
            </w:tcMar>
            <w:vAlign w:val="center"/>
          </w:tcPr>
          <w:p w14:paraId="4B38F14B"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Female</w:t>
            </w:r>
          </w:p>
        </w:tc>
        <w:tc>
          <w:tcPr>
            <w:tcW w:w="0" w:type="auto"/>
            <w:tcBorders>
              <w:bottom w:val="single" w:sz="5" w:space="0" w:color="000000"/>
            </w:tcBorders>
            <w:tcMar>
              <w:top w:w="30" w:type="dxa"/>
              <w:bottom w:w="30" w:type="dxa"/>
            </w:tcMar>
            <w:vAlign w:val="center"/>
          </w:tcPr>
          <w:p w14:paraId="628DA4E8"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χ</w:t>
            </w:r>
            <w:r w:rsidRPr="006C645B">
              <w:rPr>
                <w:rFonts w:ascii="Times New Roman" w:hAnsi="Times New Roman" w:cs="Times New Roman"/>
                <w:sz w:val="24"/>
                <w:szCs w:val="24"/>
                <w:vertAlign w:val="superscript"/>
              </w:rPr>
              <w:t>2</w:t>
            </w:r>
          </w:p>
        </w:tc>
        <w:tc>
          <w:tcPr>
            <w:tcW w:w="0" w:type="auto"/>
            <w:tcBorders>
              <w:bottom w:val="single" w:sz="5" w:space="0" w:color="000000"/>
            </w:tcBorders>
            <w:tcMar>
              <w:top w:w="30" w:type="dxa"/>
              <w:bottom w:w="30" w:type="dxa"/>
            </w:tcMar>
            <w:vAlign w:val="center"/>
          </w:tcPr>
          <w:p w14:paraId="6EFC503D"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i/>
                <w:iCs/>
                <w:sz w:val="24"/>
                <w:szCs w:val="24"/>
              </w:rPr>
              <w:t>df</w:t>
            </w:r>
          </w:p>
        </w:tc>
        <w:tc>
          <w:tcPr>
            <w:tcW w:w="0" w:type="auto"/>
            <w:tcBorders>
              <w:bottom w:val="single" w:sz="5" w:space="0" w:color="000000"/>
            </w:tcBorders>
            <w:tcMar>
              <w:top w:w="30" w:type="dxa"/>
              <w:bottom w:w="30" w:type="dxa"/>
            </w:tcMar>
            <w:vAlign w:val="center"/>
          </w:tcPr>
          <w:p w14:paraId="609F2CF1"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i/>
                <w:iCs/>
                <w:sz w:val="24"/>
                <w:szCs w:val="24"/>
              </w:rPr>
              <w:t>p</w:t>
            </w:r>
          </w:p>
        </w:tc>
      </w:tr>
      <w:tr w:rsidR="006C645B" w:rsidRPr="006C645B" w14:paraId="1865042C" w14:textId="77777777" w:rsidTr="0094596F">
        <w:tc>
          <w:tcPr>
            <w:tcW w:w="0" w:type="auto"/>
            <w:tcMar>
              <w:top w:w="30" w:type="dxa"/>
              <w:bottom w:w="30" w:type="dxa"/>
            </w:tcMar>
            <w:vAlign w:val="center"/>
          </w:tcPr>
          <w:p w14:paraId="79A55FB7"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Never smoked</w:t>
            </w:r>
          </w:p>
        </w:tc>
        <w:tc>
          <w:tcPr>
            <w:tcW w:w="0" w:type="auto"/>
            <w:tcMar>
              <w:top w:w="30" w:type="dxa"/>
              <w:bottom w:w="30" w:type="dxa"/>
            </w:tcMar>
            <w:vAlign w:val="center"/>
          </w:tcPr>
          <w:p w14:paraId="5855E557" w14:textId="66B828CC"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12[16.35]</w:t>
            </w:r>
            <w:r w:rsidR="00C762FB">
              <w:rPr>
                <w:rFonts w:ascii="Times New Roman" w:hAnsi="Times New Roman" w:cs="Times New Roman"/>
                <w:sz w:val="24"/>
                <w:szCs w:val="24"/>
              </w:rPr>
              <w:t xml:space="preserve"> 36</w:t>
            </w:r>
          </w:p>
        </w:tc>
        <w:tc>
          <w:tcPr>
            <w:tcW w:w="0" w:type="auto"/>
            <w:tcMar>
              <w:top w:w="30" w:type="dxa"/>
              <w:bottom w:w="30" w:type="dxa"/>
            </w:tcMar>
            <w:vAlign w:val="center"/>
          </w:tcPr>
          <w:p w14:paraId="724C302A" w14:textId="573C06E6"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27[22.65]</w:t>
            </w:r>
            <w:r w:rsidR="00C762FB">
              <w:rPr>
                <w:rFonts w:ascii="Times New Roman" w:hAnsi="Times New Roman" w:cs="Times New Roman"/>
                <w:sz w:val="24"/>
                <w:szCs w:val="24"/>
              </w:rPr>
              <w:t xml:space="preserve"> 16</w:t>
            </w:r>
          </w:p>
        </w:tc>
        <w:tc>
          <w:tcPr>
            <w:tcW w:w="0" w:type="auto"/>
            <w:tcMar>
              <w:top w:w="30" w:type="dxa"/>
              <w:bottom w:w="30" w:type="dxa"/>
            </w:tcMar>
            <w:vAlign w:val="center"/>
          </w:tcPr>
          <w:p w14:paraId="6FE0BB3C"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9.18</w:t>
            </w:r>
          </w:p>
        </w:tc>
        <w:tc>
          <w:tcPr>
            <w:tcW w:w="0" w:type="auto"/>
            <w:tcMar>
              <w:top w:w="30" w:type="dxa"/>
              <w:bottom w:w="30" w:type="dxa"/>
            </w:tcMar>
            <w:vAlign w:val="center"/>
          </w:tcPr>
          <w:p w14:paraId="1B7BCFEE"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2</w:t>
            </w:r>
          </w:p>
        </w:tc>
        <w:tc>
          <w:tcPr>
            <w:tcW w:w="0" w:type="auto"/>
            <w:tcMar>
              <w:top w:w="30" w:type="dxa"/>
              <w:bottom w:w="30" w:type="dxa"/>
            </w:tcMar>
            <w:vAlign w:val="center"/>
          </w:tcPr>
          <w:p w14:paraId="77E49CEC"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.010</w:t>
            </w:r>
          </w:p>
        </w:tc>
      </w:tr>
      <w:tr w:rsidR="006C645B" w:rsidRPr="006C645B" w14:paraId="60021A01" w14:textId="77777777" w:rsidTr="0094596F">
        <w:tc>
          <w:tcPr>
            <w:tcW w:w="0" w:type="auto"/>
            <w:tcMar>
              <w:top w:w="30" w:type="dxa"/>
              <w:bottom w:w="30" w:type="dxa"/>
            </w:tcMar>
            <w:vAlign w:val="center"/>
          </w:tcPr>
          <w:p w14:paraId="765DB7F7"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lastRenderedPageBreak/>
              <w:t>Experimented</w:t>
            </w:r>
          </w:p>
        </w:tc>
        <w:tc>
          <w:tcPr>
            <w:tcW w:w="0" w:type="auto"/>
            <w:tcMar>
              <w:top w:w="30" w:type="dxa"/>
              <w:bottom w:w="30" w:type="dxa"/>
            </w:tcMar>
            <w:vAlign w:val="center"/>
          </w:tcPr>
          <w:p w14:paraId="0467707A"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5[5.03]</w:t>
            </w:r>
          </w:p>
        </w:tc>
        <w:tc>
          <w:tcPr>
            <w:tcW w:w="0" w:type="auto"/>
            <w:tcMar>
              <w:top w:w="30" w:type="dxa"/>
              <w:bottom w:w="30" w:type="dxa"/>
            </w:tcMar>
            <w:vAlign w:val="center"/>
          </w:tcPr>
          <w:p w14:paraId="0F52A19C"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7[6.97]</w:t>
            </w:r>
          </w:p>
        </w:tc>
        <w:tc>
          <w:tcPr>
            <w:tcW w:w="0" w:type="auto"/>
            <w:tcMar>
              <w:top w:w="30" w:type="dxa"/>
              <w:bottom w:w="30" w:type="dxa"/>
            </w:tcMar>
            <w:vAlign w:val="center"/>
          </w:tcPr>
          <w:p w14:paraId="700E945E"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Mar>
              <w:top w:w="30" w:type="dxa"/>
              <w:bottom w:w="30" w:type="dxa"/>
            </w:tcMar>
            <w:vAlign w:val="center"/>
          </w:tcPr>
          <w:p w14:paraId="7A5ECAEA"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Mar>
              <w:top w:w="30" w:type="dxa"/>
              <w:bottom w:w="30" w:type="dxa"/>
            </w:tcMar>
            <w:vAlign w:val="center"/>
          </w:tcPr>
          <w:p w14:paraId="219B5B16"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r>
      <w:tr w:rsidR="006C645B" w:rsidRPr="006C645B" w14:paraId="78006B68" w14:textId="77777777" w:rsidTr="0094596F">
        <w:tc>
          <w:tcPr>
            <w:tcW w:w="0" w:type="auto"/>
            <w:tcBorders>
              <w:bottom w:val="single" w:sz="5" w:space="0" w:color="000000"/>
            </w:tcBorders>
            <w:tcMar>
              <w:top w:w="30" w:type="dxa"/>
              <w:bottom w:w="30" w:type="dxa"/>
            </w:tcMar>
            <w:vAlign w:val="center"/>
          </w:tcPr>
          <w:p w14:paraId="4BAC8F59"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Smoker</w:t>
            </w:r>
          </w:p>
        </w:tc>
        <w:tc>
          <w:tcPr>
            <w:tcW w:w="0" w:type="auto"/>
            <w:tcBorders>
              <w:bottom w:val="single" w:sz="5" w:space="0" w:color="000000"/>
            </w:tcBorders>
            <w:tcMar>
              <w:top w:w="30" w:type="dxa"/>
              <w:bottom w:w="30" w:type="dxa"/>
            </w:tcMar>
            <w:vAlign w:val="center"/>
          </w:tcPr>
          <w:p w14:paraId="36043441" w14:textId="29A97941"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9[4.61]</w:t>
            </w:r>
            <w:r w:rsidR="00C762FB">
              <w:rPr>
                <w:rFonts w:ascii="Times New Roman" w:hAnsi="Times New Roman" w:cs="Times New Roman"/>
                <w:sz w:val="24"/>
                <w:szCs w:val="24"/>
              </w:rPr>
              <w:t xml:space="preserve"> 49</w:t>
            </w:r>
          </w:p>
        </w:tc>
        <w:tc>
          <w:tcPr>
            <w:tcW w:w="0" w:type="auto"/>
            <w:tcBorders>
              <w:bottom w:val="single" w:sz="5" w:space="0" w:color="000000"/>
            </w:tcBorders>
            <w:tcMar>
              <w:top w:w="30" w:type="dxa"/>
              <w:bottom w:w="30" w:type="dxa"/>
            </w:tcMar>
            <w:vAlign w:val="center"/>
          </w:tcPr>
          <w:p w14:paraId="5A55832B" w14:textId="793EFC1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2[6.39]</w:t>
            </w:r>
            <w:r w:rsidR="00C762FB">
              <w:rPr>
                <w:rFonts w:ascii="Times New Roman" w:hAnsi="Times New Roman" w:cs="Times New Roman"/>
                <w:sz w:val="24"/>
                <w:szCs w:val="24"/>
              </w:rPr>
              <w:t xml:space="preserve"> 219</w:t>
            </w:r>
          </w:p>
        </w:tc>
        <w:tc>
          <w:tcPr>
            <w:tcW w:w="0" w:type="auto"/>
            <w:tcBorders>
              <w:bottom w:val="single" w:sz="5" w:space="0" w:color="000000"/>
            </w:tcBorders>
            <w:tcMar>
              <w:top w:w="30" w:type="dxa"/>
              <w:bottom w:w="30" w:type="dxa"/>
            </w:tcMar>
            <w:vAlign w:val="center"/>
          </w:tcPr>
          <w:p w14:paraId="1D95F57F"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Borders>
              <w:bottom w:val="single" w:sz="5" w:space="0" w:color="000000"/>
            </w:tcBorders>
            <w:tcMar>
              <w:top w:w="30" w:type="dxa"/>
              <w:bottom w:w="30" w:type="dxa"/>
            </w:tcMar>
            <w:vAlign w:val="center"/>
          </w:tcPr>
          <w:p w14:paraId="1CF7B9B1"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c>
          <w:tcPr>
            <w:tcW w:w="0" w:type="auto"/>
            <w:tcBorders>
              <w:bottom w:val="single" w:sz="5" w:space="0" w:color="000000"/>
            </w:tcBorders>
            <w:tcMar>
              <w:top w:w="30" w:type="dxa"/>
              <w:bottom w:w="30" w:type="dxa"/>
            </w:tcMar>
            <w:vAlign w:val="center"/>
          </w:tcPr>
          <w:p w14:paraId="669B89C0" w14:textId="77777777" w:rsidR="006C645B" w:rsidRPr="006C645B" w:rsidRDefault="006C645B" w:rsidP="006849E6">
            <w:pPr>
              <w:spacing w:after="0" w:line="480" w:lineRule="auto"/>
              <w:rPr>
                <w:rFonts w:ascii="Times New Roman" w:hAnsi="Times New Roman" w:cs="Times New Roman"/>
                <w:sz w:val="24"/>
                <w:szCs w:val="24"/>
              </w:rPr>
            </w:pPr>
            <w:r w:rsidRPr="006C645B">
              <w:rPr>
                <w:rFonts w:ascii="Times New Roman" w:hAnsi="Times New Roman" w:cs="Times New Roman"/>
                <w:sz w:val="24"/>
                <w:szCs w:val="24"/>
              </w:rPr>
              <w:t> </w:t>
            </w:r>
          </w:p>
        </w:tc>
      </w:tr>
    </w:tbl>
    <w:p w14:paraId="3CC508C6" w14:textId="2AE0A128" w:rsidR="009B353D" w:rsidRPr="005C098D" w:rsidRDefault="006C645B" w:rsidP="009B353D">
      <w:pPr>
        <w:spacing w:after="0" w:line="480" w:lineRule="auto"/>
        <w:rPr>
          <w:rFonts w:ascii="Times New Roman" w:hAnsi="Times New Roman" w:cs="Times New Roman"/>
          <w:sz w:val="24"/>
          <w:szCs w:val="24"/>
        </w:rPr>
      </w:pPr>
      <w:r w:rsidRPr="006C645B">
        <w:rPr>
          <w:rFonts w:ascii="Times New Roman" w:hAnsi="Times New Roman" w:cs="Times New Roman"/>
          <w:i/>
          <w:iCs/>
          <w:sz w:val="24"/>
          <w:szCs w:val="24"/>
        </w:rPr>
        <w:t>Note.</w:t>
      </w:r>
      <w:r w:rsidRPr="006C645B">
        <w:rPr>
          <w:rFonts w:ascii="Times New Roman" w:hAnsi="Times New Roman" w:cs="Times New Roman"/>
          <w:sz w:val="24"/>
          <w:szCs w:val="24"/>
        </w:rPr>
        <w:t xml:space="preserve"> Values formatted as Observed</w:t>
      </w:r>
      <w:r w:rsidR="00C762FB">
        <w:rPr>
          <w:rFonts w:ascii="Times New Roman" w:hAnsi="Times New Roman" w:cs="Times New Roman"/>
          <w:sz w:val="24"/>
          <w:szCs w:val="24"/>
        </w:rPr>
        <w:t xml:space="preserve"> </w:t>
      </w:r>
      <w:r w:rsidRPr="006C645B">
        <w:rPr>
          <w:rFonts w:ascii="Times New Roman" w:hAnsi="Times New Roman" w:cs="Times New Roman"/>
          <w:sz w:val="24"/>
          <w:szCs w:val="24"/>
        </w:rPr>
        <w:t>[Expected].</w:t>
      </w:r>
    </w:p>
    <w:sectPr w:rsidR="009B353D" w:rsidRPr="005C098D" w:rsidSect="00CD184D">
      <w:headerReference w:type="default" r:id="rId11"/>
      <w:head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D0E40D" w14:textId="77777777" w:rsidR="00E214BC" w:rsidRDefault="00E214BC" w:rsidP="00CD184D">
      <w:pPr>
        <w:spacing w:after="0" w:line="240" w:lineRule="auto"/>
      </w:pPr>
      <w:r>
        <w:separator/>
      </w:r>
    </w:p>
  </w:endnote>
  <w:endnote w:type="continuationSeparator" w:id="0">
    <w:p w14:paraId="5BE65945" w14:textId="77777777" w:rsidR="00E214BC" w:rsidRDefault="00E214BC" w:rsidP="00CD18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3F1548" w14:textId="77777777" w:rsidR="00E214BC" w:rsidRDefault="00E214BC" w:rsidP="00CD184D">
      <w:pPr>
        <w:spacing w:after="0" w:line="240" w:lineRule="auto"/>
      </w:pPr>
      <w:r>
        <w:separator/>
      </w:r>
    </w:p>
  </w:footnote>
  <w:footnote w:type="continuationSeparator" w:id="0">
    <w:p w14:paraId="11A7EBF6" w14:textId="77777777" w:rsidR="00E214BC" w:rsidRDefault="00E214BC" w:rsidP="00CD18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6E890" w14:textId="7E4CD461" w:rsidR="00CD184D" w:rsidRPr="00CD184D" w:rsidRDefault="00CD184D">
    <w:pPr>
      <w:pStyle w:val="Header"/>
      <w:rPr>
        <w:rFonts w:ascii="Times New Roman" w:hAnsi="Times New Roman" w:cs="Times New Roman"/>
        <w:sz w:val="24"/>
        <w:szCs w:val="24"/>
      </w:rPr>
    </w:pPr>
    <w:r w:rsidRPr="00CD184D">
      <w:rPr>
        <w:rFonts w:ascii="Times New Roman" w:hAnsi="Times New Roman" w:cs="Times New Roman"/>
        <w:sz w:val="24"/>
        <w:szCs w:val="24"/>
      </w:rPr>
      <w:t>ANALYSIS 3</w:t>
    </w:r>
    <w:r>
      <w:rPr>
        <w:rFonts w:ascii="Times New Roman" w:hAnsi="Times New Roman" w:cs="Times New Roman"/>
        <w:sz w:val="24"/>
        <w:szCs w:val="24"/>
      </w:rPr>
      <w:tab/>
    </w:r>
    <w:r>
      <w:rPr>
        <w:rFonts w:ascii="Times New Roman" w:hAnsi="Times New Roman" w:cs="Times New Roman"/>
        <w:sz w:val="24"/>
        <w:szCs w:val="24"/>
      </w:rPr>
      <w:tab/>
    </w:r>
    <w:r w:rsidRPr="00CD184D">
      <w:rPr>
        <w:rFonts w:ascii="Times New Roman" w:hAnsi="Times New Roman" w:cs="Times New Roman"/>
        <w:sz w:val="24"/>
        <w:szCs w:val="24"/>
      </w:rPr>
      <w:t xml:space="preserve"> </w:t>
    </w:r>
    <w:sdt>
      <w:sdtPr>
        <w:rPr>
          <w:rFonts w:ascii="Times New Roman" w:hAnsi="Times New Roman" w:cs="Times New Roman"/>
          <w:sz w:val="24"/>
          <w:szCs w:val="24"/>
        </w:rPr>
        <w:id w:val="490528941"/>
        <w:docPartObj>
          <w:docPartGallery w:val="Page Numbers (Top of Page)"/>
          <w:docPartUnique/>
        </w:docPartObj>
      </w:sdtPr>
      <w:sdtEndPr>
        <w:rPr>
          <w:noProof/>
        </w:rPr>
      </w:sdtEndPr>
      <w:sdtContent>
        <w:r w:rsidRPr="00CD184D">
          <w:rPr>
            <w:rFonts w:ascii="Times New Roman" w:hAnsi="Times New Roman" w:cs="Times New Roman"/>
            <w:sz w:val="24"/>
            <w:szCs w:val="24"/>
          </w:rPr>
          <w:fldChar w:fldCharType="begin"/>
        </w:r>
        <w:r w:rsidRPr="00CD184D">
          <w:rPr>
            <w:rFonts w:ascii="Times New Roman" w:hAnsi="Times New Roman" w:cs="Times New Roman"/>
            <w:sz w:val="24"/>
            <w:szCs w:val="24"/>
          </w:rPr>
          <w:instrText xml:space="preserve"> PAGE   \* MERGEFORMAT </w:instrText>
        </w:r>
        <w:r w:rsidRPr="00CD184D">
          <w:rPr>
            <w:rFonts w:ascii="Times New Roman" w:hAnsi="Times New Roman" w:cs="Times New Roman"/>
            <w:sz w:val="24"/>
            <w:szCs w:val="24"/>
          </w:rPr>
          <w:fldChar w:fldCharType="separate"/>
        </w:r>
        <w:r w:rsidRPr="00CD184D">
          <w:rPr>
            <w:rFonts w:ascii="Times New Roman" w:hAnsi="Times New Roman" w:cs="Times New Roman"/>
            <w:noProof/>
            <w:sz w:val="24"/>
            <w:szCs w:val="24"/>
          </w:rPr>
          <w:t>2</w:t>
        </w:r>
        <w:r w:rsidRPr="00CD184D">
          <w:rPr>
            <w:rFonts w:ascii="Times New Roman" w:hAnsi="Times New Roman" w:cs="Times New Roman"/>
            <w:noProof/>
            <w:sz w:val="24"/>
            <w:szCs w:val="24"/>
          </w:rPr>
          <w:fldChar w:fldCharType="end"/>
        </w:r>
      </w:sdtContent>
    </w:sdt>
  </w:p>
  <w:p w14:paraId="62403740" w14:textId="77777777" w:rsidR="00CD184D" w:rsidRDefault="00CD18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172687079"/>
      <w:docPartObj>
        <w:docPartGallery w:val="Page Numbers (Top of Page)"/>
        <w:docPartUnique/>
      </w:docPartObj>
    </w:sdtPr>
    <w:sdtEndPr>
      <w:rPr>
        <w:noProof/>
      </w:rPr>
    </w:sdtEndPr>
    <w:sdtContent>
      <w:p w14:paraId="2BD48018" w14:textId="4F28B9DE" w:rsidR="00CD184D" w:rsidRPr="00CD184D" w:rsidRDefault="00CD184D">
        <w:pPr>
          <w:pStyle w:val="Header"/>
          <w:rPr>
            <w:rFonts w:ascii="Times New Roman" w:hAnsi="Times New Roman" w:cs="Times New Roman"/>
            <w:sz w:val="24"/>
            <w:szCs w:val="24"/>
          </w:rPr>
        </w:pPr>
        <w:r>
          <w:rPr>
            <w:rFonts w:ascii="Times New Roman" w:hAnsi="Times New Roman" w:cs="Times New Roman"/>
            <w:sz w:val="24"/>
            <w:szCs w:val="24"/>
          </w:rPr>
          <w:t xml:space="preserve">Running head: </w:t>
        </w:r>
        <w:r w:rsidRPr="00CD184D">
          <w:rPr>
            <w:rFonts w:ascii="Times New Roman" w:hAnsi="Times New Roman" w:cs="Times New Roman"/>
            <w:sz w:val="24"/>
            <w:szCs w:val="24"/>
          </w:rPr>
          <w:t>ANALYSIS 3</w:t>
        </w:r>
        <w:r>
          <w:rPr>
            <w:rFonts w:ascii="Times New Roman" w:hAnsi="Times New Roman" w:cs="Times New Roman"/>
            <w:sz w:val="24"/>
            <w:szCs w:val="24"/>
          </w:rPr>
          <w:tab/>
        </w:r>
        <w:r>
          <w:rPr>
            <w:rFonts w:ascii="Times New Roman" w:hAnsi="Times New Roman" w:cs="Times New Roman"/>
            <w:sz w:val="24"/>
            <w:szCs w:val="24"/>
          </w:rPr>
          <w:tab/>
        </w:r>
        <w:r w:rsidRPr="00CD184D">
          <w:rPr>
            <w:rFonts w:ascii="Times New Roman" w:hAnsi="Times New Roman" w:cs="Times New Roman"/>
            <w:sz w:val="24"/>
            <w:szCs w:val="24"/>
          </w:rPr>
          <w:t xml:space="preserve"> </w:t>
        </w:r>
        <w:r w:rsidRPr="00CD184D">
          <w:rPr>
            <w:rFonts w:ascii="Times New Roman" w:hAnsi="Times New Roman" w:cs="Times New Roman"/>
            <w:sz w:val="24"/>
            <w:szCs w:val="24"/>
          </w:rPr>
          <w:fldChar w:fldCharType="begin"/>
        </w:r>
        <w:r w:rsidRPr="00CD184D">
          <w:rPr>
            <w:rFonts w:ascii="Times New Roman" w:hAnsi="Times New Roman" w:cs="Times New Roman"/>
            <w:sz w:val="24"/>
            <w:szCs w:val="24"/>
          </w:rPr>
          <w:instrText xml:space="preserve"> PAGE   \* MERGEFORMAT </w:instrText>
        </w:r>
        <w:r w:rsidRPr="00CD184D">
          <w:rPr>
            <w:rFonts w:ascii="Times New Roman" w:hAnsi="Times New Roman" w:cs="Times New Roman"/>
            <w:sz w:val="24"/>
            <w:szCs w:val="24"/>
          </w:rPr>
          <w:fldChar w:fldCharType="separate"/>
        </w:r>
        <w:r w:rsidRPr="00CD184D">
          <w:rPr>
            <w:rFonts w:ascii="Times New Roman" w:hAnsi="Times New Roman" w:cs="Times New Roman"/>
            <w:noProof/>
            <w:sz w:val="24"/>
            <w:szCs w:val="24"/>
          </w:rPr>
          <w:t>2</w:t>
        </w:r>
        <w:r w:rsidRPr="00CD184D">
          <w:rPr>
            <w:rFonts w:ascii="Times New Roman" w:hAnsi="Times New Roman" w:cs="Times New Roman"/>
            <w:noProof/>
            <w:sz w:val="24"/>
            <w:szCs w:val="24"/>
          </w:rPr>
          <w:fldChar w:fldCharType="end"/>
        </w:r>
      </w:p>
    </w:sdtContent>
  </w:sdt>
  <w:p w14:paraId="4F258D0F" w14:textId="77777777" w:rsidR="00CD184D" w:rsidRDefault="00CD18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0252B8"/>
    <w:multiLevelType w:val="hybridMultilevel"/>
    <w:tmpl w:val="B9B28D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8E6D58"/>
    <w:multiLevelType w:val="hybridMultilevel"/>
    <w:tmpl w:val="153C1C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AA3"/>
    <w:rsid w:val="00043585"/>
    <w:rsid w:val="000D2E98"/>
    <w:rsid w:val="000F56F6"/>
    <w:rsid w:val="00203AA3"/>
    <w:rsid w:val="0027565E"/>
    <w:rsid w:val="00311438"/>
    <w:rsid w:val="003F1147"/>
    <w:rsid w:val="003F129E"/>
    <w:rsid w:val="00412702"/>
    <w:rsid w:val="00413B09"/>
    <w:rsid w:val="005A3409"/>
    <w:rsid w:val="005C098D"/>
    <w:rsid w:val="005D15F3"/>
    <w:rsid w:val="005F7631"/>
    <w:rsid w:val="00624F27"/>
    <w:rsid w:val="006849E6"/>
    <w:rsid w:val="006C645B"/>
    <w:rsid w:val="006F4011"/>
    <w:rsid w:val="007923E9"/>
    <w:rsid w:val="008B7049"/>
    <w:rsid w:val="008E0116"/>
    <w:rsid w:val="008F4852"/>
    <w:rsid w:val="0090162C"/>
    <w:rsid w:val="009062B4"/>
    <w:rsid w:val="009B353D"/>
    <w:rsid w:val="00A37EFF"/>
    <w:rsid w:val="00B04111"/>
    <w:rsid w:val="00B1132F"/>
    <w:rsid w:val="00B26C50"/>
    <w:rsid w:val="00B47C28"/>
    <w:rsid w:val="00C762FB"/>
    <w:rsid w:val="00CD184D"/>
    <w:rsid w:val="00D435FE"/>
    <w:rsid w:val="00D54DD6"/>
    <w:rsid w:val="00DA7B3B"/>
    <w:rsid w:val="00DF107F"/>
    <w:rsid w:val="00E214BC"/>
    <w:rsid w:val="00FA17BA"/>
    <w:rsid w:val="00FE2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42ECC"/>
  <w15:chartTrackingRefBased/>
  <w15:docId w15:val="{E92F9318-98E2-4CE2-913D-E948ED61A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EFF"/>
    <w:pPr>
      <w:ind w:left="720"/>
      <w:contextualSpacing/>
    </w:pPr>
  </w:style>
  <w:style w:type="paragraph" w:styleId="Header">
    <w:name w:val="header"/>
    <w:basedOn w:val="Normal"/>
    <w:link w:val="HeaderChar"/>
    <w:uiPriority w:val="99"/>
    <w:unhideWhenUsed/>
    <w:rsid w:val="00CD18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184D"/>
  </w:style>
  <w:style w:type="paragraph" w:styleId="Footer">
    <w:name w:val="footer"/>
    <w:basedOn w:val="Normal"/>
    <w:link w:val="FooterChar"/>
    <w:uiPriority w:val="99"/>
    <w:unhideWhenUsed/>
    <w:rsid w:val="00CD18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18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10</Pages>
  <Words>1507</Words>
  <Characters>8595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21</cp:revision>
  <dcterms:created xsi:type="dcterms:W3CDTF">2020-10-28T19:08:00Z</dcterms:created>
  <dcterms:modified xsi:type="dcterms:W3CDTF">2020-10-28T22:05:00Z</dcterms:modified>
</cp:coreProperties>
</file>