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4097" w:rsidRPr="00EA4097" w:rsidRDefault="00EA4097" w:rsidP="00C059DE">
      <w:pPr>
        <w:spacing w:line="480" w:lineRule="auto"/>
        <w:jc w:val="both"/>
        <w:rPr>
          <w:rFonts w:ascii="Times New Roman" w:hAnsi="Times New Roman" w:cs="Times New Roman"/>
          <w:b/>
          <w:sz w:val="24"/>
          <w:szCs w:val="24"/>
          <w:u w:val="single"/>
        </w:rPr>
      </w:pPr>
      <w:r w:rsidRPr="00EA4097">
        <w:rPr>
          <w:rFonts w:ascii="Times New Roman" w:hAnsi="Times New Roman" w:cs="Times New Roman"/>
          <w:b/>
          <w:sz w:val="24"/>
          <w:szCs w:val="24"/>
          <w:u w:val="single"/>
        </w:rPr>
        <w:t>Question 2</w:t>
      </w:r>
    </w:p>
    <w:p w:rsidR="00C059DE" w:rsidRDefault="00C059DE" w:rsidP="00C059DE">
      <w:pPr>
        <w:spacing w:line="480" w:lineRule="auto"/>
        <w:jc w:val="both"/>
        <w:rPr>
          <w:rFonts w:ascii="Times New Roman" w:hAnsi="Times New Roman" w:cs="Times New Roman"/>
          <w:sz w:val="24"/>
          <w:szCs w:val="24"/>
        </w:rPr>
      </w:pPr>
      <w:r w:rsidRPr="00C059DE">
        <w:rPr>
          <w:rFonts w:ascii="Times New Roman" w:hAnsi="Times New Roman" w:cs="Times New Roman"/>
          <w:sz w:val="24"/>
          <w:szCs w:val="24"/>
        </w:rPr>
        <w:t xml:space="preserve">Ai) The Generally Accepted Auditing Standards in simple terms provided a basis for both objectives and principles associated with financial statement audit. </w:t>
      </w:r>
      <w:r>
        <w:rPr>
          <w:rFonts w:ascii="Times New Roman" w:hAnsi="Times New Roman" w:cs="Times New Roman"/>
          <w:sz w:val="24"/>
          <w:szCs w:val="24"/>
        </w:rPr>
        <w:t xml:space="preserve">More specifically it provides the framework under which all auditing standards are applied and require an auditor to comply with both professional and ethical requirements related to the audit engagement including competence, objectivity and independence and due professional care. </w:t>
      </w:r>
    </w:p>
    <w:p w:rsidR="00C059DE" w:rsidRDefault="00C059DE" w:rsidP="00C059DE">
      <w:pPr>
        <w:spacing w:line="480" w:lineRule="auto"/>
        <w:jc w:val="both"/>
        <w:rPr>
          <w:rFonts w:ascii="Times New Roman" w:hAnsi="Times New Roman" w:cs="Times New Roman"/>
          <w:sz w:val="24"/>
          <w:szCs w:val="24"/>
        </w:rPr>
      </w:pP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ii) </w:t>
      </w:r>
      <w:r w:rsidR="00355C47">
        <w:rPr>
          <w:rFonts w:ascii="Times New Roman" w:hAnsi="Times New Roman" w:cs="Times New Roman"/>
          <w:sz w:val="24"/>
          <w:szCs w:val="24"/>
        </w:rPr>
        <w:t>W</w:t>
      </w:r>
      <w:r>
        <w:rPr>
          <w:rFonts w:ascii="Times New Roman" w:hAnsi="Times New Roman" w:cs="Times New Roman"/>
          <w:sz w:val="24"/>
          <w:szCs w:val="24"/>
        </w:rPr>
        <w:t xml:space="preserve">ays in which GAAS are violated include; </w:t>
      </w:r>
    </w:p>
    <w:p w:rsidR="00C059DE" w:rsidRDefault="00C059DE" w:rsidP="00C059DE">
      <w:pPr>
        <w:pStyle w:val="ListParagraph"/>
        <w:numPr>
          <w:ilvl w:val="0"/>
          <w:numId w:val="1"/>
        </w:numPr>
        <w:spacing w:line="480" w:lineRule="auto"/>
        <w:jc w:val="both"/>
        <w:rPr>
          <w:rFonts w:ascii="Times New Roman" w:hAnsi="Times New Roman" w:cs="Times New Roman"/>
          <w:sz w:val="24"/>
          <w:szCs w:val="24"/>
        </w:rPr>
      </w:pPr>
      <w:r>
        <w:rPr>
          <w:rFonts w:ascii="Times New Roman" w:hAnsi="Times New Roman" w:cs="Times New Roman"/>
          <w:sz w:val="24"/>
          <w:szCs w:val="24"/>
        </w:rPr>
        <w:t>Lack of external audit experience of Tim. Given that Tim lacks appropriate external audit experience he may not fulfill the competency requirement under GAAS.</w:t>
      </w:r>
    </w:p>
    <w:p w:rsidR="00C059DE" w:rsidRDefault="00C059DE" w:rsidP="00C059DE">
      <w:pPr>
        <w:pStyle w:val="ListParagraph"/>
        <w:numPr>
          <w:ilvl w:val="0"/>
          <w:numId w:val="1"/>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Secondly, given Tim’s close association with MMM and the fact that he was directly responsible for development of internal controls for the company the GAAS requirement of objectivity is also violated. </w:t>
      </w:r>
    </w:p>
    <w:p w:rsidR="00307C7A" w:rsidRPr="001250D7" w:rsidRDefault="00307C7A" w:rsidP="00C059DE">
      <w:pPr>
        <w:pStyle w:val="ListParagraph"/>
        <w:numPr>
          <w:ilvl w:val="0"/>
          <w:numId w:val="1"/>
        </w:numPr>
        <w:spacing w:line="480" w:lineRule="auto"/>
        <w:jc w:val="both"/>
        <w:rPr>
          <w:rFonts w:ascii="Times New Roman" w:hAnsi="Times New Roman" w:cs="Times New Roman"/>
          <w:color w:val="FF0000"/>
          <w:sz w:val="24"/>
          <w:szCs w:val="24"/>
        </w:rPr>
      </w:pPr>
      <w:r w:rsidRPr="001250D7">
        <w:rPr>
          <w:rFonts w:ascii="Times New Roman" w:hAnsi="Times New Roman" w:cs="Times New Roman"/>
          <w:color w:val="FF0000"/>
          <w:sz w:val="24"/>
          <w:szCs w:val="24"/>
        </w:rPr>
        <w:t xml:space="preserve">Audit work was done by the assistant who was still a student and lacked the necessary experience and knowledge to apply professional judgment for completing the audit exercise. </w:t>
      </w:r>
    </w:p>
    <w:p w:rsidR="00C059DE" w:rsidRDefault="00605FD2" w:rsidP="003B71FE">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Bi)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qualified report is issued either in the case of a GAAP departure or scope limitation. The given scenario in my view represents a GAAP departure as the auditor already has collected sufficient and appropriate audit evidence to form an opinion. A scope limitation report can only be given where auditor is unable to collect appropriate audit evidence which is not the case in current situation. </w:t>
      </w:r>
    </w:p>
    <w:p w:rsidR="00605FD2" w:rsidRDefault="00605FD2" w:rsidP="003B71FE">
      <w:pPr>
        <w:spacing w:line="480" w:lineRule="auto"/>
        <w:ind w:left="360"/>
        <w:jc w:val="both"/>
        <w:rPr>
          <w:rFonts w:ascii="Times New Roman" w:hAnsi="Times New Roman" w:cs="Times New Roman"/>
          <w:sz w:val="24"/>
          <w:szCs w:val="24"/>
        </w:rPr>
      </w:pPr>
      <w:proofErr w:type="spellStart"/>
      <w:r>
        <w:rPr>
          <w:rFonts w:ascii="Times New Roman" w:hAnsi="Times New Roman" w:cs="Times New Roman"/>
          <w:sz w:val="24"/>
          <w:szCs w:val="24"/>
        </w:rPr>
        <w:t>Bii</w:t>
      </w:r>
      <w:proofErr w:type="spellEnd"/>
      <w:r>
        <w:rPr>
          <w:rFonts w:ascii="Times New Roman" w:hAnsi="Times New Roman" w:cs="Times New Roman"/>
          <w:sz w:val="24"/>
          <w:szCs w:val="24"/>
        </w:rPr>
        <w:t xml:space="preserve">) The auditor would recommend a qualified opinion rather than an adverse opinion based on the fact that bad debt understatement of $200,000 although material is not too large when </w:t>
      </w:r>
      <w:r>
        <w:rPr>
          <w:rFonts w:ascii="Times New Roman" w:hAnsi="Times New Roman" w:cs="Times New Roman"/>
          <w:sz w:val="24"/>
          <w:szCs w:val="24"/>
        </w:rPr>
        <w:lastRenderedPageBreak/>
        <w:t>compared to the overall receivable size of $ 4 million and hence does not mean that overall financial statements do not present a true and fair view. Further, in the given situation the problem is only limited to a single bad debt account balance and hence GAAP departure reservation is appropriate</w:t>
      </w:r>
      <w:r w:rsidR="00DB3241">
        <w:rPr>
          <w:rFonts w:ascii="Times New Roman" w:hAnsi="Times New Roman" w:cs="Times New Roman"/>
          <w:sz w:val="24"/>
          <w:szCs w:val="24"/>
        </w:rPr>
        <w:t xml:space="preserve"> as adverse opinion is only given when misstatements are both material and </w:t>
      </w:r>
      <w:r w:rsidR="00140C22">
        <w:rPr>
          <w:rFonts w:ascii="Times New Roman" w:hAnsi="Times New Roman" w:cs="Times New Roman"/>
          <w:sz w:val="24"/>
          <w:szCs w:val="24"/>
        </w:rPr>
        <w:t>pervasive</w:t>
      </w:r>
      <w:r w:rsidR="00DB3241">
        <w:rPr>
          <w:rFonts w:ascii="Times New Roman" w:hAnsi="Times New Roman" w:cs="Times New Roman"/>
          <w:sz w:val="24"/>
          <w:szCs w:val="24"/>
        </w:rPr>
        <w:t xml:space="preserve">. </w:t>
      </w:r>
    </w:p>
    <w:p w:rsidR="004C2EBA" w:rsidRDefault="004C2EBA" w:rsidP="003B71FE">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C1)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student has not violated the code of ethics as the disclosure made did not lead to any personal benefit and it was done as a result of legal duty. </w:t>
      </w:r>
    </w:p>
    <w:p w:rsidR="004C2EBA" w:rsidRDefault="004C2EBA" w:rsidP="003B71FE">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C2) There situation represents a violation of objectivity and hence violation of the code. </w:t>
      </w:r>
    </w:p>
    <w:p w:rsidR="004C2EBA" w:rsidRDefault="004C2EBA" w:rsidP="003B71FE">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C3) </w:t>
      </w:r>
      <w:proofErr w:type="gramStart"/>
      <w:r>
        <w:rPr>
          <w:rFonts w:ascii="Times New Roman" w:hAnsi="Times New Roman" w:cs="Times New Roman"/>
          <w:sz w:val="24"/>
          <w:szCs w:val="24"/>
        </w:rPr>
        <w:t>There</w:t>
      </w:r>
      <w:proofErr w:type="gramEnd"/>
      <w:r>
        <w:rPr>
          <w:rFonts w:ascii="Times New Roman" w:hAnsi="Times New Roman" w:cs="Times New Roman"/>
          <w:sz w:val="24"/>
          <w:szCs w:val="24"/>
        </w:rPr>
        <w:t xml:space="preserve"> is no violation given the fact that only consultancy and tax services are provided. Further, individual mutual fund investment decisions re not influenced by James.  </w:t>
      </w:r>
    </w:p>
    <w:p w:rsidR="004C2EBA" w:rsidRDefault="004C2EBA" w:rsidP="003B71FE">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C4) </w:t>
      </w:r>
      <w:r w:rsidR="00567F38">
        <w:rPr>
          <w:rFonts w:ascii="Times New Roman" w:hAnsi="Times New Roman" w:cs="Times New Roman"/>
          <w:sz w:val="24"/>
          <w:szCs w:val="24"/>
        </w:rPr>
        <w:t xml:space="preserve">There has been a violation of </w:t>
      </w:r>
      <w:r w:rsidR="00E313A0">
        <w:rPr>
          <w:rFonts w:ascii="Times New Roman" w:hAnsi="Times New Roman" w:cs="Times New Roman"/>
          <w:sz w:val="24"/>
          <w:szCs w:val="24"/>
        </w:rPr>
        <w:t>confidentiality</w:t>
      </w:r>
      <w:r w:rsidR="00567F38">
        <w:rPr>
          <w:rFonts w:ascii="Times New Roman" w:hAnsi="Times New Roman" w:cs="Times New Roman"/>
          <w:sz w:val="24"/>
          <w:szCs w:val="24"/>
        </w:rPr>
        <w:t xml:space="preserve"> by Justin who </w:t>
      </w:r>
      <w:r w:rsidR="00E313A0">
        <w:rPr>
          <w:rFonts w:ascii="Times New Roman" w:hAnsi="Times New Roman" w:cs="Times New Roman"/>
          <w:sz w:val="24"/>
          <w:szCs w:val="24"/>
        </w:rPr>
        <w:t>revealed</w:t>
      </w:r>
      <w:r w:rsidR="00567F38">
        <w:rPr>
          <w:rFonts w:ascii="Times New Roman" w:hAnsi="Times New Roman" w:cs="Times New Roman"/>
          <w:sz w:val="24"/>
          <w:szCs w:val="24"/>
        </w:rPr>
        <w:t xml:space="preserve"> details of his audit assignment to an employee of competing firm. </w:t>
      </w:r>
    </w:p>
    <w:p w:rsidR="00E313A0" w:rsidRDefault="00E313A0" w:rsidP="003B71FE">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C5) </w:t>
      </w:r>
      <w:proofErr w:type="gramStart"/>
      <w:r>
        <w:rPr>
          <w:rFonts w:ascii="Times New Roman" w:hAnsi="Times New Roman" w:cs="Times New Roman"/>
          <w:sz w:val="24"/>
          <w:szCs w:val="24"/>
        </w:rPr>
        <w:t>There</w:t>
      </w:r>
      <w:proofErr w:type="gramEnd"/>
      <w:r>
        <w:rPr>
          <w:rFonts w:ascii="Times New Roman" w:hAnsi="Times New Roman" w:cs="Times New Roman"/>
          <w:sz w:val="24"/>
          <w:szCs w:val="24"/>
        </w:rPr>
        <w:t xml:space="preserve"> has been a violation as</w:t>
      </w:r>
      <w:r w:rsidR="00A34CB6">
        <w:rPr>
          <w:rFonts w:ascii="Times New Roman" w:hAnsi="Times New Roman" w:cs="Times New Roman"/>
          <w:sz w:val="24"/>
          <w:szCs w:val="24"/>
        </w:rPr>
        <w:t xml:space="preserve"> additional </w:t>
      </w:r>
      <w:r>
        <w:rPr>
          <w:rFonts w:ascii="Times New Roman" w:hAnsi="Times New Roman" w:cs="Times New Roman"/>
          <w:sz w:val="24"/>
          <w:szCs w:val="24"/>
        </w:rPr>
        <w:t xml:space="preserve">fee </w:t>
      </w:r>
      <w:r w:rsidR="00A34CB6">
        <w:rPr>
          <w:rFonts w:ascii="Times New Roman" w:hAnsi="Times New Roman" w:cs="Times New Roman"/>
          <w:sz w:val="24"/>
          <w:szCs w:val="24"/>
        </w:rPr>
        <w:t xml:space="preserve">of $15000 </w:t>
      </w:r>
      <w:r>
        <w:rPr>
          <w:rFonts w:ascii="Times New Roman" w:hAnsi="Times New Roman" w:cs="Times New Roman"/>
          <w:sz w:val="24"/>
          <w:szCs w:val="24"/>
        </w:rPr>
        <w:t xml:space="preserve">was contingent upon a specific outcome which can be reasonably expected to influence the opinion of the auditor. </w:t>
      </w:r>
    </w:p>
    <w:p w:rsidR="00EA4097" w:rsidRDefault="00EA4097" w:rsidP="00EA4097">
      <w:pPr>
        <w:spacing w:line="48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Question 3</w:t>
      </w:r>
    </w:p>
    <w:p w:rsidR="00DB5EB9" w:rsidRPr="00DB5EB9" w:rsidRDefault="00DB5EB9" w:rsidP="00DB5EB9">
      <w:pPr>
        <w:pStyle w:val="ListParagraph"/>
        <w:numPr>
          <w:ilvl w:val="0"/>
          <w:numId w:val="2"/>
        </w:numPr>
        <w:spacing w:line="480" w:lineRule="auto"/>
        <w:jc w:val="both"/>
        <w:rPr>
          <w:rFonts w:ascii="Times New Roman" w:hAnsi="Times New Roman" w:cs="Times New Roman"/>
          <w:b/>
          <w:sz w:val="24"/>
          <w:szCs w:val="24"/>
          <w:u w:val="single"/>
        </w:rPr>
      </w:pPr>
      <w:r w:rsidRPr="00DB5EB9">
        <w:rPr>
          <w:rFonts w:ascii="Times New Roman" w:hAnsi="Times New Roman" w:cs="Times New Roman"/>
          <w:sz w:val="24"/>
          <w:szCs w:val="24"/>
        </w:rPr>
        <w:t>The auditor can use the following points to defend against legal liability;</w:t>
      </w:r>
    </w:p>
    <w:p w:rsidR="00DB5EB9" w:rsidRPr="00DB5EB9" w:rsidRDefault="00DB5EB9" w:rsidP="00DB5EB9">
      <w:pPr>
        <w:pStyle w:val="ListParagraph"/>
        <w:numPr>
          <w:ilvl w:val="0"/>
          <w:numId w:val="3"/>
        </w:numPr>
        <w:spacing w:line="480" w:lineRule="auto"/>
        <w:jc w:val="both"/>
        <w:rPr>
          <w:rFonts w:ascii="Times New Roman" w:hAnsi="Times New Roman" w:cs="Times New Roman"/>
          <w:b/>
          <w:sz w:val="24"/>
          <w:szCs w:val="24"/>
          <w:u w:val="single"/>
        </w:rPr>
      </w:pPr>
      <w:r>
        <w:rPr>
          <w:rFonts w:ascii="Times New Roman" w:hAnsi="Times New Roman" w:cs="Times New Roman"/>
          <w:sz w:val="24"/>
          <w:szCs w:val="24"/>
        </w:rPr>
        <w:t xml:space="preserve">The capitalization of research and development costs was in line with the accounting standards e.g.  Capitalization was based on presence of technical feasibility, ability to sell, intention to complete and probability of future economic benefits for the company. </w:t>
      </w:r>
    </w:p>
    <w:p w:rsidR="00DB5EB9" w:rsidRPr="00DB5EB9" w:rsidRDefault="00DB5EB9" w:rsidP="00DB5EB9">
      <w:pPr>
        <w:pStyle w:val="ListParagraph"/>
        <w:numPr>
          <w:ilvl w:val="0"/>
          <w:numId w:val="3"/>
        </w:numPr>
        <w:spacing w:line="480" w:lineRule="auto"/>
        <w:jc w:val="both"/>
        <w:rPr>
          <w:rFonts w:ascii="Times New Roman" w:hAnsi="Times New Roman" w:cs="Times New Roman"/>
          <w:b/>
          <w:sz w:val="24"/>
          <w:szCs w:val="24"/>
          <w:u w:val="single"/>
        </w:rPr>
      </w:pPr>
      <w:r>
        <w:rPr>
          <w:rFonts w:ascii="Times New Roman" w:hAnsi="Times New Roman" w:cs="Times New Roman"/>
          <w:sz w:val="24"/>
          <w:szCs w:val="24"/>
        </w:rPr>
        <w:t xml:space="preserve">Sufficient and appropriate audit evidence was collected to form opinion related to renewal of contract. </w:t>
      </w:r>
    </w:p>
    <w:p w:rsidR="00DB5EB9" w:rsidRPr="00DB5EB9" w:rsidRDefault="00DB5EB9" w:rsidP="00DB5EB9">
      <w:pPr>
        <w:pStyle w:val="ListParagraph"/>
        <w:numPr>
          <w:ilvl w:val="0"/>
          <w:numId w:val="3"/>
        </w:numPr>
        <w:spacing w:line="480" w:lineRule="auto"/>
        <w:jc w:val="both"/>
        <w:rPr>
          <w:rFonts w:ascii="Times New Roman" w:hAnsi="Times New Roman" w:cs="Times New Roman"/>
          <w:b/>
          <w:sz w:val="24"/>
          <w:szCs w:val="24"/>
          <w:u w:val="single"/>
        </w:rPr>
      </w:pPr>
      <w:r>
        <w:rPr>
          <w:rFonts w:ascii="Times New Roman" w:hAnsi="Times New Roman" w:cs="Times New Roman"/>
          <w:sz w:val="24"/>
          <w:szCs w:val="24"/>
        </w:rPr>
        <w:lastRenderedPageBreak/>
        <w:t xml:space="preserve">There was no privity or beneficiary relationship between the auditors and the company being audited hence burden of proof is not met. </w:t>
      </w:r>
    </w:p>
    <w:p w:rsidR="006F49F4" w:rsidRPr="006F49F4" w:rsidRDefault="00DB5EB9" w:rsidP="00DB5EB9">
      <w:pPr>
        <w:pStyle w:val="ListParagraph"/>
        <w:numPr>
          <w:ilvl w:val="0"/>
          <w:numId w:val="3"/>
        </w:numPr>
        <w:spacing w:line="480" w:lineRule="auto"/>
        <w:jc w:val="both"/>
        <w:rPr>
          <w:rFonts w:ascii="Times New Roman" w:hAnsi="Times New Roman" w:cs="Times New Roman"/>
          <w:b/>
          <w:sz w:val="24"/>
          <w:szCs w:val="24"/>
          <w:u w:val="single"/>
        </w:rPr>
      </w:pPr>
      <w:r>
        <w:rPr>
          <w:rFonts w:ascii="Times New Roman" w:hAnsi="Times New Roman" w:cs="Times New Roman"/>
          <w:sz w:val="24"/>
          <w:szCs w:val="24"/>
        </w:rPr>
        <w:t xml:space="preserve">The financial statements were not materially misleading as there was not violation of accounting standards specifically with respect to </w:t>
      </w:r>
      <w:r w:rsidR="00DC0D9A">
        <w:rPr>
          <w:rFonts w:ascii="Times New Roman" w:hAnsi="Times New Roman" w:cs="Times New Roman"/>
          <w:sz w:val="24"/>
          <w:szCs w:val="24"/>
        </w:rPr>
        <w:t xml:space="preserve">capitalization of R&amp;D costs. </w:t>
      </w:r>
    </w:p>
    <w:p w:rsidR="00DB5EB9" w:rsidRPr="006F49F4" w:rsidRDefault="006F49F4" w:rsidP="006F49F4">
      <w:pPr>
        <w:pStyle w:val="ListParagraph"/>
        <w:numPr>
          <w:ilvl w:val="0"/>
          <w:numId w:val="3"/>
        </w:numPr>
        <w:spacing w:line="480" w:lineRule="auto"/>
        <w:jc w:val="both"/>
        <w:rPr>
          <w:rFonts w:ascii="Times New Roman" w:hAnsi="Times New Roman" w:cs="Times New Roman"/>
          <w:b/>
          <w:sz w:val="24"/>
          <w:szCs w:val="24"/>
          <w:u w:val="single"/>
        </w:rPr>
      </w:pPr>
      <w:r>
        <w:rPr>
          <w:rFonts w:ascii="Times New Roman" w:hAnsi="Times New Roman" w:cs="Times New Roman"/>
          <w:sz w:val="24"/>
          <w:szCs w:val="24"/>
        </w:rPr>
        <w:t xml:space="preserve">The financial statements were not relied upon by the Banks when making the lending decisions and hence burden of proof is not met. </w:t>
      </w:r>
    </w:p>
    <w:p w:rsidR="00702776" w:rsidRPr="00702776" w:rsidRDefault="006F49F4" w:rsidP="00702776">
      <w:pPr>
        <w:pStyle w:val="ListParagraph"/>
        <w:numPr>
          <w:ilvl w:val="0"/>
          <w:numId w:val="3"/>
        </w:numPr>
        <w:spacing w:line="480" w:lineRule="auto"/>
        <w:jc w:val="both"/>
        <w:rPr>
          <w:rFonts w:ascii="Times New Roman" w:hAnsi="Times New Roman" w:cs="Times New Roman"/>
          <w:b/>
          <w:sz w:val="24"/>
          <w:szCs w:val="24"/>
          <w:u w:val="single"/>
        </w:rPr>
      </w:pPr>
      <w:r>
        <w:rPr>
          <w:rFonts w:ascii="Times New Roman" w:hAnsi="Times New Roman" w:cs="Times New Roman"/>
          <w:sz w:val="24"/>
          <w:szCs w:val="24"/>
        </w:rPr>
        <w:t xml:space="preserve">The financial statements were not the direct cause of the loss which is a key requirement for burden of proof for the plaintiff. </w:t>
      </w:r>
    </w:p>
    <w:p w:rsidR="00702776" w:rsidRPr="00702776" w:rsidRDefault="00702776" w:rsidP="00702776">
      <w:pPr>
        <w:pStyle w:val="ListParagraph"/>
        <w:numPr>
          <w:ilvl w:val="0"/>
          <w:numId w:val="3"/>
        </w:numPr>
        <w:spacing w:line="480" w:lineRule="auto"/>
        <w:jc w:val="both"/>
        <w:rPr>
          <w:rFonts w:ascii="Times New Roman" w:hAnsi="Times New Roman" w:cs="Times New Roman"/>
          <w:b/>
          <w:sz w:val="24"/>
          <w:szCs w:val="24"/>
          <w:u w:val="single"/>
        </w:rPr>
      </w:pPr>
      <w:r>
        <w:rPr>
          <w:rFonts w:ascii="Times New Roman" w:hAnsi="Times New Roman" w:cs="Times New Roman"/>
          <w:sz w:val="24"/>
          <w:szCs w:val="24"/>
        </w:rPr>
        <w:t xml:space="preserve">There was no negligence on the part of the auditor as sufficient and appropriate audit evidences were collected when forming the audit opinion. </w:t>
      </w:r>
    </w:p>
    <w:p w:rsidR="00702776" w:rsidRPr="00702776" w:rsidRDefault="00702776" w:rsidP="00702776">
      <w:pPr>
        <w:pStyle w:val="ListParagraph"/>
        <w:numPr>
          <w:ilvl w:val="0"/>
          <w:numId w:val="3"/>
        </w:numPr>
        <w:spacing w:line="480" w:lineRule="auto"/>
        <w:jc w:val="both"/>
        <w:rPr>
          <w:rFonts w:ascii="Times New Roman" w:hAnsi="Times New Roman" w:cs="Times New Roman"/>
          <w:b/>
          <w:sz w:val="24"/>
          <w:szCs w:val="24"/>
          <w:u w:val="single"/>
        </w:rPr>
      </w:pPr>
      <w:r>
        <w:rPr>
          <w:rFonts w:ascii="Times New Roman" w:hAnsi="Times New Roman" w:cs="Times New Roman"/>
          <w:sz w:val="24"/>
          <w:szCs w:val="24"/>
        </w:rPr>
        <w:t xml:space="preserve">Scope of the audit was limited to ensuring </w:t>
      </w:r>
      <w:r w:rsidR="001E4AC0">
        <w:rPr>
          <w:rFonts w:ascii="Times New Roman" w:hAnsi="Times New Roman" w:cs="Times New Roman"/>
          <w:sz w:val="24"/>
          <w:szCs w:val="24"/>
        </w:rPr>
        <w:t>financial</w:t>
      </w:r>
      <w:r>
        <w:rPr>
          <w:rFonts w:ascii="Times New Roman" w:hAnsi="Times New Roman" w:cs="Times New Roman"/>
          <w:sz w:val="24"/>
          <w:szCs w:val="24"/>
        </w:rPr>
        <w:t xml:space="preserve"> </w:t>
      </w:r>
      <w:r w:rsidR="001E4AC0">
        <w:rPr>
          <w:rFonts w:ascii="Times New Roman" w:hAnsi="Times New Roman" w:cs="Times New Roman"/>
          <w:sz w:val="24"/>
          <w:szCs w:val="24"/>
        </w:rPr>
        <w:t>statements</w:t>
      </w:r>
      <w:r>
        <w:rPr>
          <w:rFonts w:ascii="Times New Roman" w:hAnsi="Times New Roman" w:cs="Times New Roman"/>
          <w:sz w:val="24"/>
          <w:szCs w:val="24"/>
        </w:rPr>
        <w:t xml:space="preserve"> presented a true and fair </w:t>
      </w:r>
      <w:r w:rsidR="001E4AC0">
        <w:rPr>
          <w:rFonts w:ascii="Times New Roman" w:hAnsi="Times New Roman" w:cs="Times New Roman"/>
          <w:sz w:val="24"/>
          <w:szCs w:val="24"/>
        </w:rPr>
        <w:t>picture</w:t>
      </w:r>
      <w:r>
        <w:rPr>
          <w:rFonts w:ascii="Times New Roman" w:hAnsi="Times New Roman" w:cs="Times New Roman"/>
          <w:sz w:val="24"/>
          <w:szCs w:val="24"/>
        </w:rPr>
        <w:t xml:space="preserve"> and were free from material misstatement and events occurring after the audit were foreseeable. </w:t>
      </w:r>
    </w:p>
    <w:p w:rsidR="00B93DBB" w:rsidRDefault="00702776" w:rsidP="00702776">
      <w:pPr>
        <w:pStyle w:val="ListParagraph"/>
        <w:numPr>
          <w:ilvl w:val="0"/>
          <w:numId w:val="2"/>
        </w:numPr>
        <w:spacing w:line="480" w:lineRule="auto"/>
        <w:jc w:val="both"/>
        <w:rPr>
          <w:rFonts w:ascii="Times New Roman" w:hAnsi="Times New Roman" w:cs="Times New Roman"/>
          <w:sz w:val="24"/>
          <w:szCs w:val="24"/>
        </w:rPr>
      </w:pPr>
      <w:r w:rsidRPr="00702776">
        <w:rPr>
          <w:rFonts w:ascii="Times New Roman" w:hAnsi="Times New Roman" w:cs="Times New Roman"/>
          <w:sz w:val="24"/>
          <w:szCs w:val="24"/>
        </w:rPr>
        <w:t xml:space="preserve">The auditor in my view will not be </w:t>
      </w:r>
      <w:r w:rsidR="001E4AC0">
        <w:rPr>
          <w:rFonts w:ascii="Times New Roman" w:hAnsi="Times New Roman" w:cs="Times New Roman"/>
          <w:sz w:val="24"/>
          <w:szCs w:val="24"/>
        </w:rPr>
        <w:t xml:space="preserve">successful given the fact that there was sufficient evidence available in both counts to challenge management’s capitalization of R&amp;D costs as well as non-renewal of major customer contract. The </w:t>
      </w:r>
      <w:r w:rsidR="00F463F5">
        <w:rPr>
          <w:rFonts w:ascii="Times New Roman" w:hAnsi="Times New Roman" w:cs="Times New Roman"/>
          <w:sz w:val="24"/>
          <w:szCs w:val="24"/>
        </w:rPr>
        <w:t>auditor’s</w:t>
      </w:r>
      <w:r w:rsidR="001E4AC0">
        <w:rPr>
          <w:rFonts w:ascii="Times New Roman" w:hAnsi="Times New Roman" w:cs="Times New Roman"/>
          <w:sz w:val="24"/>
          <w:szCs w:val="24"/>
        </w:rPr>
        <w:t xml:space="preserve"> failure in taking into account such evidences means that there was negligence and hence </w:t>
      </w:r>
      <w:r w:rsidR="008F17C6">
        <w:rPr>
          <w:rFonts w:ascii="Times New Roman" w:hAnsi="Times New Roman" w:cs="Times New Roman"/>
          <w:sz w:val="24"/>
          <w:szCs w:val="24"/>
        </w:rPr>
        <w:t xml:space="preserve">there is </w:t>
      </w:r>
      <w:r w:rsidR="001E4AC0">
        <w:rPr>
          <w:rFonts w:ascii="Times New Roman" w:hAnsi="Times New Roman" w:cs="Times New Roman"/>
          <w:sz w:val="24"/>
          <w:szCs w:val="24"/>
        </w:rPr>
        <w:t xml:space="preserve">appropriate cause of action for the plaintiff. </w:t>
      </w:r>
    </w:p>
    <w:p w:rsidR="00B93DBB" w:rsidRDefault="00B93DBB">
      <w:pPr>
        <w:rPr>
          <w:rFonts w:ascii="Times New Roman" w:hAnsi="Times New Roman" w:cs="Times New Roman"/>
          <w:sz w:val="24"/>
          <w:szCs w:val="24"/>
        </w:rPr>
      </w:pPr>
      <w:r>
        <w:rPr>
          <w:rFonts w:ascii="Times New Roman" w:hAnsi="Times New Roman" w:cs="Times New Roman"/>
          <w:sz w:val="24"/>
          <w:szCs w:val="24"/>
        </w:rPr>
        <w:br w:type="page"/>
      </w:r>
    </w:p>
    <w:p w:rsidR="003F5855" w:rsidRPr="00B93DBB" w:rsidRDefault="003F5855" w:rsidP="003F5855">
      <w:pPr>
        <w:spacing w:line="480" w:lineRule="auto"/>
        <w:jc w:val="both"/>
        <w:rPr>
          <w:rFonts w:ascii="Times New Roman" w:hAnsi="Times New Roman" w:cs="Times New Roman"/>
          <w:b/>
          <w:sz w:val="24"/>
          <w:szCs w:val="24"/>
        </w:rPr>
      </w:pPr>
      <w:r w:rsidRPr="00B93DBB">
        <w:rPr>
          <w:rFonts w:ascii="Times New Roman" w:hAnsi="Times New Roman" w:cs="Times New Roman"/>
          <w:b/>
          <w:sz w:val="24"/>
          <w:szCs w:val="24"/>
        </w:rPr>
        <w:lastRenderedPageBreak/>
        <w:t xml:space="preserve">Question </w:t>
      </w:r>
      <w:r>
        <w:rPr>
          <w:rFonts w:ascii="Times New Roman" w:hAnsi="Times New Roman" w:cs="Times New Roman"/>
          <w:b/>
          <w:sz w:val="24"/>
          <w:szCs w:val="24"/>
        </w:rPr>
        <w:t>4</w:t>
      </w:r>
    </w:p>
    <w:tbl>
      <w:tblPr>
        <w:tblStyle w:val="TableGrid"/>
        <w:tblW w:w="0" w:type="auto"/>
        <w:tblInd w:w="360" w:type="dxa"/>
        <w:tblLook w:val="04A0" w:firstRow="1" w:lastRow="0" w:firstColumn="1" w:lastColumn="0" w:noHBand="0" w:noVBand="1"/>
      </w:tblPr>
      <w:tblGrid>
        <w:gridCol w:w="4068"/>
        <w:gridCol w:w="5148"/>
      </w:tblGrid>
      <w:tr w:rsidR="003F5855" w:rsidTr="00F232C3">
        <w:tc>
          <w:tcPr>
            <w:tcW w:w="4068" w:type="dxa"/>
            <w:vAlign w:val="center"/>
          </w:tcPr>
          <w:p w:rsidR="003F5855" w:rsidRPr="00B93DBB" w:rsidRDefault="003F5855" w:rsidP="00B079F8">
            <w:pPr>
              <w:spacing w:line="480" w:lineRule="auto"/>
              <w:jc w:val="center"/>
              <w:rPr>
                <w:rFonts w:ascii="Times New Roman" w:hAnsi="Times New Roman" w:cs="Times New Roman"/>
                <w:b/>
                <w:sz w:val="24"/>
                <w:szCs w:val="24"/>
              </w:rPr>
            </w:pPr>
            <w:r>
              <w:rPr>
                <w:rFonts w:ascii="Times New Roman" w:hAnsi="Times New Roman" w:cs="Times New Roman"/>
                <w:b/>
                <w:sz w:val="24"/>
                <w:szCs w:val="24"/>
              </w:rPr>
              <w:t xml:space="preserve">Violation </w:t>
            </w:r>
          </w:p>
        </w:tc>
        <w:tc>
          <w:tcPr>
            <w:tcW w:w="5148" w:type="dxa"/>
            <w:vAlign w:val="center"/>
          </w:tcPr>
          <w:p w:rsidR="003F5855" w:rsidRPr="00B93DBB" w:rsidRDefault="003F5855" w:rsidP="00B079F8">
            <w:pPr>
              <w:spacing w:line="480" w:lineRule="auto"/>
              <w:jc w:val="center"/>
              <w:rPr>
                <w:rFonts w:ascii="Times New Roman" w:hAnsi="Times New Roman" w:cs="Times New Roman"/>
                <w:b/>
                <w:sz w:val="24"/>
                <w:szCs w:val="24"/>
              </w:rPr>
            </w:pPr>
            <w:r>
              <w:rPr>
                <w:rFonts w:ascii="Times New Roman" w:hAnsi="Times New Roman" w:cs="Times New Roman"/>
                <w:b/>
                <w:sz w:val="24"/>
                <w:szCs w:val="24"/>
              </w:rPr>
              <w:t>Explanation</w:t>
            </w:r>
          </w:p>
        </w:tc>
      </w:tr>
      <w:tr w:rsidR="003F5855" w:rsidTr="00F232C3">
        <w:tc>
          <w:tcPr>
            <w:tcW w:w="4068" w:type="dxa"/>
          </w:tcPr>
          <w:p w:rsidR="003F5855" w:rsidRDefault="00006C78" w:rsidP="003F5855">
            <w:pPr>
              <w:spacing w:line="480" w:lineRule="auto"/>
              <w:jc w:val="both"/>
              <w:rPr>
                <w:rFonts w:ascii="Times New Roman" w:hAnsi="Times New Roman" w:cs="Times New Roman"/>
                <w:sz w:val="24"/>
                <w:szCs w:val="24"/>
              </w:rPr>
            </w:pPr>
            <w:r>
              <w:rPr>
                <w:rFonts w:ascii="Times New Roman" w:hAnsi="Times New Roman" w:cs="Times New Roman"/>
                <w:sz w:val="24"/>
                <w:szCs w:val="24"/>
              </w:rPr>
              <w:t>Active solicitation of clients from other firms.</w:t>
            </w:r>
          </w:p>
        </w:tc>
        <w:tc>
          <w:tcPr>
            <w:tcW w:w="5148" w:type="dxa"/>
          </w:tcPr>
          <w:p w:rsidR="003F5855" w:rsidRDefault="00E32606" w:rsidP="00B079F8">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Under the standards only general advertisements and announcements are allowed. </w:t>
            </w:r>
            <w:r w:rsidR="00006C78">
              <w:rPr>
                <w:rFonts w:ascii="Times New Roman" w:hAnsi="Times New Roman" w:cs="Times New Roman"/>
                <w:sz w:val="24"/>
                <w:szCs w:val="24"/>
              </w:rPr>
              <w:t xml:space="preserve"> </w:t>
            </w:r>
          </w:p>
        </w:tc>
      </w:tr>
      <w:tr w:rsidR="003F5855" w:rsidTr="00F232C3">
        <w:tc>
          <w:tcPr>
            <w:tcW w:w="4068" w:type="dxa"/>
          </w:tcPr>
          <w:p w:rsidR="003F5855" w:rsidRDefault="007E2E23" w:rsidP="007E2E2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Provision of fixed fee engagements without appropriate risk assessments. </w:t>
            </w:r>
          </w:p>
        </w:tc>
        <w:tc>
          <w:tcPr>
            <w:tcW w:w="5148" w:type="dxa"/>
          </w:tcPr>
          <w:p w:rsidR="003F5855" w:rsidRDefault="007E2E23" w:rsidP="007E2E2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Gino may not be able to provide adequate field complaint with GAAS requirements as he has not evaluated each assignment </w:t>
            </w:r>
            <w:r w:rsidR="00E32606">
              <w:rPr>
                <w:rFonts w:ascii="Times New Roman" w:hAnsi="Times New Roman" w:cs="Times New Roman"/>
                <w:sz w:val="24"/>
                <w:szCs w:val="24"/>
              </w:rPr>
              <w:t>appropriately</w:t>
            </w:r>
            <w:r>
              <w:rPr>
                <w:rFonts w:ascii="Times New Roman" w:hAnsi="Times New Roman" w:cs="Times New Roman"/>
                <w:sz w:val="24"/>
                <w:szCs w:val="24"/>
              </w:rPr>
              <w:t xml:space="preserve">.  </w:t>
            </w:r>
          </w:p>
        </w:tc>
      </w:tr>
      <w:tr w:rsidR="003F5855" w:rsidTr="00F232C3">
        <w:tc>
          <w:tcPr>
            <w:tcW w:w="4068" w:type="dxa"/>
          </w:tcPr>
          <w:p w:rsidR="003F5855" w:rsidRDefault="00E32606" w:rsidP="003F5855">
            <w:pPr>
              <w:spacing w:line="480" w:lineRule="auto"/>
              <w:jc w:val="both"/>
              <w:rPr>
                <w:rFonts w:ascii="Times New Roman" w:hAnsi="Times New Roman" w:cs="Times New Roman"/>
                <w:sz w:val="24"/>
                <w:szCs w:val="24"/>
              </w:rPr>
            </w:pPr>
            <w:r>
              <w:rPr>
                <w:rFonts w:ascii="Times New Roman" w:hAnsi="Times New Roman" w:cs="Times New Roman"/>
                <w:sz w:val="24"/>
                <w:szCs w:val="24"/>
              </w:rPr>
              <w:t>Provision of audit work free of charge.</w:t>
            </w:r>
          </w:p>
        </w:tc>
        <w:tc>
          <w:tcPr>
            <w:tcW w:w="5148" w:type="dxa"/>
          </w:tcPr>
          <w:p w:rsidR="003F5855" w:rsidRDefault="00E32606" w:rsidP="00B079F8">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Creates additional pressure on Gino to not conduce audit work in compliance with GAAS </w:t>
            </w:r>
            <w:r w:rsidR="00797AD3">
              <w:rPr>
                <w:rFonts w:ascii="Times New Roman" w:hAnsi="Times New Roman" w:cs="Times New Roman"/>
                <w:sz w:val="24"/>
                <w:szCs w:val="24"/>
              </w:rPr>
              <w:t>requirements</w:t>
            </w:r>
            <w:r>
              <w:rPr>
                <w:rFonts w:ascii="Times New Roman" w:hAnsi="Times New Roman" w:cs="Times New Roman"/>
                <w:sz w:val="24"/>
                <w:szCs w:val="24"/>
              </w:rPr>
              <w:t xml:space="preserve">. </w:t>
            </w:r>
          </w:p>
        </w:tc>
      </w:tr>
      <w:tr w:rsidR="003F5855" w:rsidTr="00F232C3">
        <w:tc>
          <w:tcPr>
            <w:tcW w:w="4068" w:type="dxa"/>
          </w:tcPr>
          <w:p w:rsidR="003F5855" w:rsidRDefault="00797AD3" w:rsidP="003F5855">
            <w:pPr>
              <w:spacing w:line="480" w:lineRule="auto"/>
              <w:jc w:val="both"/>
              <w:rPr>
                <w:rFonts w:ascii="Times New Roman" w:hAnsi="Times New Roman" w:cs="Times New Roman"/>
                <w:sz w:val="24"/>
                <w:szCs w:val="24"/>
              </w:rPr>
            </w:pPr>
            <w:r>
              <w:rPr>
                <w:rFonts w:ascii="Times New Roman" w:hAnsi="Times New Roman" w:cs="Times New Roman"/>
                <w:sz w:val="24"/>
                <w:szCs w:val="24"/>
              </w:rPr>
              <w:t>Not sending notice to previous auditors</w:t>
            </w:r>
          </w:p>
        </w:tc>
        <w:tc>
          <w:tcPr>
            <w:tcW w:w="5148" w:type="dxa"/>
          </w:tcPr>
          <w:p w:rsidR="003F5855" w:rsidRDefault="00797AD3" w:rsidP="00797AD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Communication with predecessor auditor is necessary as the auditor may have information which might have enabled Gino to determine if the engagement should not be accepted.  </w:t>
            </w:r>
          </w:p>
        </w:tc>
      </w:tr>
      <w:tr w:rsidR="003F5855" w:rsidTr="00F232C3">
        <w:tc>
          <w:tcPr>
            <w:tcW w:w="4068" w:type="dxa"/>
          </w:tcPr>
          <w:p w:rsidR="003F5855" w:rsidRDefault="00797AD3" w:rsidP="003F5855">
            <w:pPr>
              <w:spacing w:line="480" w:lineRule="auto"/>
              <w:jc w:val="both"/>
              <w:rPr>
                <w:rFonts w:ascii="Times New Roman" w:hAnsi="Times New Roman" w:cs="Times New Roman"/>
                <w:sz w:val="24"/>
                <w:szCs w:val="24"/>
              </w:rPr>
            </w:pPr>
            <w:r>
              <w:rPr>
                <w:rFonts w:ascii="Times New Roman" w:hAnsi="Times New Roman" w:cs="Times New Roman"/>
                <w:sz w:val="24"/>
                <w:szCs w:val="24"/>
              </w:rPr>
              <w:t>Not carrying out test of controls.</w:t>
            </w:r>
          </w:p>
        </w:tc>
        <w:tc>
          <w:tcPr>
            <w:tcW w:w="5148" w:type="dxa"/>
          </w:tcPr>
          <w:p w:rsidR="003F5855" w:rsidRDefault="00797AD3" w:rsidP="00B079F8">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Test of controls are required under the GAAS in order to obtain evidence regarding operating effectiveness of clients control activates. </w:t>
            </w:r>
          </w:p>
        </w:tc>
      </w:tr>
      <w:tr w:rsidR="00534553" w:rsidTr="00F232C3">
        <w:tc>
          <w:tcPr>
            <w:tcW w:w="4068" w:type="dxa"/>
          </w:tcPr>
          <w:p w:rsidR="00534553" w:rsidRPr="00A57E16" w:rsidRDefault="00534553" w:rsidP="003F5855">
            <w:pPr>
              <w:spacing w:line="480" w:lineRule="auto"/>
              <w:jc w:val="both"/>
              <w:rPr>
                <w:rFonts w:ascii="Times New Roman" w:hAnsi="Times New Roman" w:cs="Times New Roman"/>
                <w:color w:val="FF0000"/>
                <w:sz w:val="24"/>
                <w:szCs w:val="24"/>
              </w:rPr>
            </w:pPr>
            <w:bookmarkStart w:id="0" w:name="_GoBack" w:colFirst="0" w:colLast="0"/>
            <w:r w:rsidRPr="00A57E16">
              <w:rPr>
                <w:rFonts w:ascii="Times New Roman" w:hAnsi="Times New Roman" w:cs="Times New Roman"/>
                <w:color w:val="FF0000"/>
                <w:sz w:val="24"/>
                <w:szCs w:val="24"/>
              </w:rPr>
              <w:t>Not carrying out necessary required planning for audit exercises</w:t>
            </w:r>
          </w:p>
        </w:tc>
        <w:tc>
          <w:tcPr>
            <w:tcW w:w="5148" w:type="dxa"/>
          </w:tcPr>
          <w:p w:rsidR="00534553" w:rsidRDefault="00534553" w:rsidP="00B079F8">
            <w:pPr>
              <w:spacing w:line="480" w:lineRule="auto"/>
              <w:jc w:val="both"/>
              <w:rPr>
                <w:rFonts w:ascii="Times New Roman" w:hAnsi="Times New Roman" w:cs="Times New Roman"/>
                <w:sz w:val="24"/>
                <w:szCs w:val="24"/>
              </w:rPr>
            </w:pPr>
            <w:r>
              <w:rPr>
                <w:rFonts w:ascii="Times New Roman" w:hAnsi="Times New Roman"/>
                <w:snapToGrid w:val="0"/>
                <w:color w:val="FF0000"/>
                <w:szCs w:val="24"/>
              </w:rPr>
              <w:t>GAAS requires an auditor to properly plan an audit and to gain an understand of both the client and the industry</w:t>
            </w:r>
          </w:p>
        </w:tc>
      </w:tr>
      <w:tr w:rsidR="00534553" w:rsidTr="00F232C3">
        <w:tc>
          <w:tcPr>
            <w:tcW w:w="4068" w:type="dxa"/>
          </w:tcPr>
          <w:p w:rsidR="00534553" w:rsidRPr="00A57E16" w:rsidRDefault="00534553" w:rsidP="003F5855">
            <w:pPr>
              <w:spacing w:line="480" w:lineRule="auto"/>
              <w:jc w:val="both"/>
              <w:rPr>
                <w:rFonts w:ascii="Times New Roman" w:hAnsi="Times New Roman" w:cs="Times New Roman"/>
                <w:color w:val="FF0000"/>
                <w:sz w:val="24"/>
                <w:szCs w:val="24"/>
              </w:rPr>
            </w:pPr>
            <w:r w:rsidRPr="00A57E16">
              <w:rPr>
                <w:rFonts w:ascii="Times New Roman" w:hAnsi="Times New Roman" w:cs="Times New Roman"/>
                <w:color w:val="FF0000"/>
                <w:sz w:val="24"/>
                <w:szCs w:val="24"/>
              </w:rPr>
              <w:t xml:space="preserve">Making of claims with </w:t>
            </w:r>
            <w:r w:rsidR="00C35E7B" w:rsidRPr="00A57E16">
              <w:rPr>
                <w:rFonts w:ascii="Times New Roman" w:hAnsi="Times New Roman" w:cs="Times New Roman"/>
                <w:color w:val="FF0000"/>
                <w:sz w:val="24"/>
                <w:szCs w:val="24"/>
              </w:rPr>
              <w:t>regards</w:t>
            </w:r>
            <w:r w:rsidRPr="00A57E16">
              <w:rPr>
                <w:rFonts w:ascii="Times New Roman" w:hAnsi="Times New Roman" w:cs="Times New Roman"/>
                <w:color w:val="FF0000"/>
                <w:sz w:val="24"/>
                <w:szCs w:val="24"/>
              </w:rPr>
              <w:t xml:space="preserve"> to extraordinary services he is able to provide.</w:t>
            </w:r>
          </w:p>
        </w:tc>
        <w:tc>
          <w:tcPr>
            <w:tcW w:w="5148" w:type="dxa"/>
          </w:tcPr>
          <w:p w:rsidR="00534553" w:rsidRDefault="00534553" w:rsidP="00534553">
            <w:pPr>
              <w:spacing w:line="480" w:lineRule="auto"/>
              <w:jc w:val="both"/>
              <w:rPr>
                <w:rFonts w:ascii="Times New Roman" w:hAnsi="Times New Roman"/>
                <w:snapToGrid w:val="0"/>
                <w:color w:val="FF0000"/>
                <w:szCs w:val="24"/>
              </w:rPr>
            </w:pPr>
            <w:r>
              <w:rPr>
                <w:rFonts w:ascii="Times New Roman" w:hAnsi="Times New Roman"/>
                <w:snapToGrid w:val="0"/>
                <w:color w:val="FF0000"/>
                <w:szCs w:val="24"/>
              </w:rPr>
              <w:t xml:space="preserve">Under </w:t>
            </w:r>
            <w:proofErr w:type="spellStart"/>
            <w:r>
              <w:rPr>
                <w:rFonts w:ascii="Times New Roman" w:hAnsi="Times New Roman"/>
                <w:snapToGrid w:val="0"/>
                <w:color w:val="FF0000"/>
                <w:szCs w:val="24"/>
              </w:rPr>
              <w:t>ther</w:t>
            </w:r>
            <w:proofErr w:type="spellEnd"/>
            <w:r>
              <w:rPr>
                <w:rFonts w:ascii="Times New Roman" w:hAnsi="Times New Roman"/>
                <w:snapToGrid w:val="0"/>
                <w:color w:val="FF0000"/>
                <w:szCs w:val="24"/>
              </w:rPr>
              <w:t xml:space="preserve"> standards he </w:t>
            </w:r>
            <w:r>
              <w:rPr>
                <w:rFonts w:ascii="Times New Roman" w:hAnsi="Times New Roman"/>
                <w:snapToGrid w:val="0"/>
                <w:color w:val="FF0000"/>
                <w:szCs w:val="24"/>
              </w:rPr>
              <w:t>Gino cannot make any extraordinary claims as to the services he</w:t>
            </w:r>
            <w:r>
              <w:rPr>
                <w:rFonts w:ascii="Times New Roman" w:hAnsi="Times New Roman"/>
                <w:snapToGrid w:val="0"/>
                <w:color w:val="FF0000"/>
                <w:szCs w:val="24"/>
              </w:rPr>
              <w:t xml:space="preserve"> is providing</w:t>
            </w:r>
          </w:p>
        </w:tc>
      </w:tr>
      <w:bookmarkEnd w:id="0"/>
    </w:tbl>
    <w:p w:rsidR="003F5855" w:rsidRDefault="003F5855">
      <w:pPr>
        <w:rPr>
          <w:rFonts w:ascii="Times New Roman" w:hAnsi="Times New Roman" w:cs="Times New Roman"/>
          <w:b/>
          <w:sz w:val="24"/>
          <w:szCs w:val="24"/>
        </w:rPr>
      </w:pPr>
      <w:r>
        <w:rPr>
          <w:rFonts w:ascii="Times New Roman" w:hAnsi="Times New Roman" w:cs="Times New Roman"/>
          <w:b/>
          <w:sz w:val="24"/>
          <w:szCs w:val="24"/>
        </w:rPr>
        <w:br w:type="page"/>
      </w:r>
    </w:p>
    <w:p w:rsidR="00702776" w:rsidRPr="00B93DBB" w:rsidRDefault="00B93DBB" w:rsidP="00B93DBB">
      <w:pPr>
        <w:spacing w:line="480" w:lineRule="auto"/>
        <w:jc w:val="both"/>
        <w:rPr>
          <w:rFonts w:ascii="Times New Roman" w:hAnsi="Times New Roman" w:cs="Times New Roman"/>
          <w:b/>
          <w:sz w:val="24"/>
          <w:szCs w:val="24"/>
        </w:rPr>
      </w:pPr>
      <w:r w:rsidRPr="00B93DBB">
        <w:rPr>
          <w:rFonts w:ascii="Times New Roman" w:hAnsi="Times New Roman" w:cs="Times New Roman"/>
          <w:b/>
          <w:sz w:val="24"/>
          <w:szCs w:val="24"/>
        </w:rPr>
        <w:lastRenderedPageBreak/>
        <w:t>Question 5</w:t>
      </w:r>
    </w:p>
    <w:tbl>
      <w:tblPr>
        <w:tblStyle w:val="TableGrid"/>
        <w:tblW w:w="0" w:type="auto"/>
        <w:tblInd w:w="360" w:type="dxa"/>
        <w:tblLook w:val="04A0" w:firstRow="1" w:lastRow="0" w:firstColumn="1" w:lastColumn="0" w:noHBand="0" w:noVBand="1"/>
      </w:tblPr>
      <w:tblGrid>
        <w:gridCol w:w="4577"/>
        <w:gridCol w:w="4639"/>
      </w:tblGrid>
      <w:tr w:rsidR="00754643" w:rsidTr="00B93DBB">
        <w:tc>
          <w:tcPr>
            <w:tcW w:w="4788" w:type="dxa"/>
            <w:vAlign w:val="center"/>
          </w:tcPr>
          <w:p w:rsidR="00B93DBB" w:rsidRPr="00B93DBB" w:rsidRDefault="00B93DBB" w:rsidP="00B93DBB">
            <w:pPr>
              <w:spacing w:line="480" w:lineRule="auto"/>
              <w:jc w:val="center"/>
              <w:rPr>
                <w:rFonts w:ascii="Times New Roman" w:hAnsi="Times New Roman" w:cs="Times New Roman"/>
                <w:b/>
                <w:sz w:val="24"/>
                <w:szCs w:val="24"/>
              </w:rPr>
            </w:pPr>
            <w:r w:rsidRPr="00B93DBB">
              <w:rPr>
                <w:rFonts w:ascii="Times New Roman" w:hAnsi="Times New Roman" w:cs="Times New Roman"/>
                <w:b/>
                <w:sz w:val="24"/>
                <w:szCs w:val="24"/>
              </w:rPr>
              <w:t>Threat</w:t>
            </w:r>
          </w:p>
        </w:tc>
        <w:tc>
          <w:tcPr>
            <w:tcW w:w="4788" w:type="dxa"/>
            <w:vAlign w:val="center"/>
          </w:tcPr>
          <w:p w:rsidR="00B93DBB" w:rsidRPr="00B93DBB" w:rsidRDefault="00B93DBB" w:rsidP="00B93DBB">
            <w:pPr>
              <w:spacing w:line="480" w:lineRule="auto"/>
              <w:jc w:val="center"/>
              <w:rPr>
                <w:rFonts w:ascii="Times New Roman" w:hAnsi="Times New Roman" w:cs="Times New Roman"/>
                <w:b/>
                <w:sz w:val="24"/>
                <w:szCs w:val="24"/>
              </w:rPr>
            </w:pPr>
            <w:r>
              <w:rPr>
                <w:rFonts w:ascii="Times New Roman" w:hAnsi="Times New Roman" w:cs="Times New Roman"/>
                <w:b/>
                <w:sz w:val="24"/>
                <w:szCs w:val="24"/>
              </w:rPr>
              <w:t>Safeguards</w:t>
            </w:r>
          </w:p>
        </w:tc>
      </w:tr>
      <w:tr w:rsidR="00754643" w:rsidTr="00B93DBB">
        <w:tc>
          <w:tcPr>
            <w:tcW w:w="4788" w:type="dxa"/>
          </w:tcPr>
          <w:p w:rsidR="00B93DBB" w:rsidRDefault="00B93DBB" w:rsidP="003B71FE">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Taking on both audit and tax </w:t>
            </w:r>
            <w:r w:rsidR="00687A5E">
              <w:rPr>
                <w:rFonts w:ascii="Times New Roman" w:hAnsi="Times New Roman" w:cs="Times New Roman"/>
                <w:sz w:val="24"/>
                <w:szCs w:val="24"/>
              </w:rPr>
              <w:t>work of the same client.</w:t>
            </w:r>
          </w:p>
        </w:tc>
        <w:tc>
          <w:tcPr>
            <w:tcW w:w="4788" w:type="dxa"/>
          </w:tcPr>
          <w:p w:rsidR="00C9137A" w:rsidRDefault="00B5724F" w:rsidP="00687A5E">
            <w:pPr>
              <w:spacing w:line="480" w:lineRule="auto"/>
              <w:jc w:val="both"/>
              <w:rPr>
                <w:rFonts w:ascii="Times New Roman" w:hAnsi="Times New Roman" w:cs="Times New Roman"/>
                <w:sz w:val="24"/>
                <w:szCs w:val="24"/>
              </w:rPr>
            </w:pPr>
            <w:r>
              <w:rPr>
                <w:rFonts w:ascii="Times New Roman" w:hAnsi="Times New Roman" w:cs="Times New Roman"/>
                <w:sz w:val="24"/>
                <w:szCs w:val="24"/>
              </w:rPr>
              <w:t>Safeguards</w:t>
            </w:r>
            <w:r w:rsidR="00687A5E">
              <w:rPr>
                <w:rFonts w:ascii="Times New Roman" w:hAnsi="Times New Roman" w:cs="Times New Roman"/>
                <w:sz w:val="24"/>
                <w:szCs w:val="24"/>
              </w:rPr>
              <w:t xml:space="preserve"> may include having separate partners and teams for the audit and tax services</w:t>
            </w:r>
            <w:r w:rsidR="00D6618E">
              <w:rPr>
                <w:rFonts w:ascii="Times New Roman" w:hAnsi="Times New Roman" w:cs="Times New Roman"/>
                <w:sz w:val="24"/>
                <w:szCs w:val="24"/>
              </w:rPr>
              <w:t xml:space="preserve"> and creation of Chinese walls. </w:t>
            </w:r>
          </w:p>
          <w:p w:rsidR="00B93DBB" w:rsidRDefault="00687A5E" w:rsidP="00C9137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Further, the fee charged for tax services should </w:t>
            </w:r>
            <w:r w:rsidR="00C9137A">
              <w:rPr>
                <w:rFonts w:ascii="Times New Roman" w:hAnsi="Times New Roman" w:cs="Times New Roman"/>
                <w:sz w:val="24"/>
                <w:szCs w:val="24"/>
              </w:rPr>
              <w:t xml:space="preserve">be fixed and not </w:t>
            </w:r>
            <w:r>
              <w:rPr>
                <w:rFonts w:ascii="Times New Roman" w:hAnsi="Times New Roman" w:cs="Times New Roman"/>
                <w:sz w:val="24"/>
                <w:szCs w:val="24"/>
              </w:rPr>
              <w:t xml:space="preserve">be contingent upon specific audit findings and opinions.  </w:t>
            </w:r>
          </w:p>
        </w:tc>
      </w:tr>
      <w:tr w:rsidR="00754643" w:rsidTr="00B93DBB">
        <w:tc>
          <w:tcPr>
            <w:tcW w:w="4788" w:type="dxa"/>
          </w:tcPr>
          <w:p w:rsidR="00B93DBB" w:rsidRDefault="00754643" w:rsidP="003B71FE">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situation creates an advising treat as the auditor will be giving </w:t>
            </w:r>
            <w:r w:rsidR="00B65C9D">
              <w:rPr>
                <w:rFonts w:ascii="Times New Roman" w:hAnsi="Times New Roman" w:cs="Times New Roman"/>
                <w:sz w:val="24"/>
                <w:szCs w:val="24"/>
              </w:rPr>
              <w:t xml:space="preserve">financial advice to the client and will also create a situation of self-review. </w:t>
            </w:r>
          </w:p>
        </w:tc>
        <w:tc>
          <w:tcPr>
            <w:tcW w:w="4788" w:type="dxa"/>
          </w:tcPr>
          <w:p w:rsidR="00B93DBB" w:rsidRDefault="00B65C9D" w:rsidP="00B65C9D">
            <w:pPr>
              <w:pStyle w:val="ListParagraph"/>
              <w:numPr>
                <w:ilvl w:val="0"/>
                <w:numId w:val="5"/>
              </w:numPr>
              <w:spacing w:line="480" w:lineRule="auto"/>
              <w:jc w:val="both"/>
              <w:rPr>
                <w:rFonts w:ascii="Times New Roman" w:hAnsi="Times New Roman" w:cs="Times New Roman"/>
                <w:sz w:val="24"/>
                <w:szCs w:val="24"/>
              </w:rPr>
            </w:pPr>
            <w:r w:rsidRPr="00B65C9D">
              <w:rPr>
                <w:rFonts w:ascii="Times New Roman" w:hAnsi="Times New Roman" w:cs="Times New Roman"/>
                <w:sz w:val="24"/>
                <w:szCs w:val="24"/>
              </w:rPr>
              <w:t>Having appropriate segregation of duties and Chinese walls</w:t>
            </w:r>
          </w:p>
          <w:p w:rsidR="00B65C9D" w:rsidRPr="00B65C9D" w:rsidRDefault="00B65C9D" w:rsidP="00B65C9D">
            <w:pPr>
              <w:pStyle w:val="ListParagraph"/>
              <w:numPr>
                <w:ilvl w:val="0"/>
                <w:numId w:val="5"/>
              </w:numPr>
              <w:spacing w:line="480" w:lineRule="auto"/>
              <w:jc w:val="both"/>
              <w:rPr>
                <w:rFonts w:ascii="Times New Roman" w:hAnsi="Times New Roman" w:cs="Times New Roman"/>
                <w:sz w:val="24"/>
                <w:szCs w:val="24"/>
              </w:rPr>
            </w:pPr>
            <w:r>
              <w:rPr>
                <w:rFonts w:ascii="Times New Roman" w:hAnsi="Times New Roman" w:cs="Times New Roman"/>
                <w:sz w:val="24"/>
                <w:szCs w:val="24"/>
              </w:rPr>
              <w:t>Non-assurance work should not be undertaken.</w:t>
            </w:r>
          </w:p>
        </w:tc>
      </w:tr>
      <w:tr w:rsidR="00754643" w:rsidTr="00B93DBB">
        <w:tc>
          <w:tcPr>
            <w:tcW w:w="4788" w:type="dxa"/>
          </w:tcPr>
          <w:p w:rsidR="00B93DBB" w:rsidRDefault="00036130" w:rsidP="003B71FE">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threat created is due to the long association between Shona and Basic Banking. </w:t>
            </w:r>
          </w:p>
        </w:tc>
        <w:tc>
          <w:tcPr>
            <w:tcW w:w="4788" w:type="dxa"/>
          </w:tcPr>
          <w:p w:rsidR="00B93DBB" w:rsidRPr="00036130" w:rsidRDefault="00036130" w:rsidP="00036130">
            <w:pPr>
              <w:pStyle w:val="ListParagraph"/>
              <w:numPr>
                <w:ilvl w:val="0"/>
                <w:numId w:val="6"/>
              </w:numPr>
              <w:spacing w:line="480" w:lineRule="auto"/>
              <w:jc w:val="both"/>
              <w:rPr>
                <w:rFonts w:ascii="Times New Roman" w:hAnsi="Times New Roman" w:cs="Times New Roman"/>
                <w:sz w:val="24"/>
                <w:szCs w:val="24"/>
              </w:rPr>
            </w:pPr>
            <w:r w:rsidRPr="00036130">
              <w:rPr>
                <w:rFonts w:ascii="Times New Roman" w:hAnsi="Times New Roman" w:cs="Times New Roman"/>
                <w:sz w:val="24"/>
                <w:szCs w:val="24"/>
              </w:rPr>
              <w:t xml:space="preserve">Given that client is listed a gap of two years following 7 years and 1 year of flexibility is needed as a safeguard. </w:t>
            </w:r>
          </w:p>
          <w:p w:rsidR="00036130" w:rsidRDefault="00036130" w:rsidP="00036130">
            <w:pPr>
              <w:pStyle w:val="ListParagraph"/>
              <w:numPr>
                <w:ilvl w:val="0"/>
                <w:numId w:val="6"/>
              </w:numPr>
              <w:spacing w:line="480" w:lineRule="auto"/>
              <w:jc w:val="both"/>
              <w:rPr>
                <w:rFonts w:ascii="Times New Roman" w:hAnsi="Times New Roman" w:cs="Times New Roman"/>
                <w:sz w:val="24"/>
                <w:szCs w:val="24"/>
              </w:rPr>
            </w:pPr>
            <w:r w:rsidRPr="00036130">
              <w:rPr>
                <w:rFonts w:ascii="Times New Roman" w:hAnsi="Times New Roman" w:cs="Times New Roman"/>
                <w:sz w:val="24"/>
                <w:szCs w:val="24"/>
              </w:rPr>
              <w:t xml:space="preserve">An additional partner may be involved in the assignment </w:t>
            </w:r>
            <w:proofErr w:type="gramStart"/>
            <w:r w:rsidRPr="00036130">
              <w:rPr>
                <w:rFonts w:ascii="Times New Roman" w:hAnsi="Times New Roman" w:cs="Times New Roman"/>
                <w:sz w:val="24"/>
                <w:szCs w:val="24"/>
              </w:rPr>
              <w:t>who</w:t>
            </w:r>
            <w:proofErr w:type="gramEnd"/>
            <w:r w:rsidRPr="00036130">
              <w:rPr>
                <w:rFonts w:ascii="Times New Roman" w:hAnsi="Times New Roman" w:cs="Times New Roman"/>
                <w:sz w:val="24"/>
                <w:szCs w:val="24"/>
              </w:rPr>
              <w:t xml:space="preserve"> is not and has not recently been member of the engagement team. </w:t>
            </w:r>
          </w:p>
          <w:p w:rsidR="00EB11AD" w:rsidRPr="00036130" w:rsidRDefault="00EB11AD" w:rsidP="00036130">
            <w:pPr>
              <w:pStyle w:val="ListParagraph"/>
              <w:numPr>
                <w:ilvl w:val="0"/>
                <w:numId w:val="6"/>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Application of internal quality reviews. </w:t>
            </w:r>
          </w:p>
        </w:tc>
      </w:tr>
      <w:tr w:rsidR="00754643" w:rsidTr="00B93DBB">
        <w:tc>
          <w:tcPr>
            <w:tcW w:w="4788" w:type="dxa"/>
          </w:tcPr>
          <w:p w:rsidR="00B93DBB" w:rsidRDefault="00754643" w:rsidP="0075464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situation may create self-interest threat </w:t>
            </w:r>
            <w:r>
              <w:rPr>
                <w:rFonts w:ascii="Times New Roman" w:hAnsi="Times New Roman" w:cs="Times New Roman"/>
                <w:sz w:val="24"/>
                <w:szCs w:val="24"/>
              </w:rPr>
              <w:lastRenderedPageBreak/>
              <w:t xml:space="preserve">for the auditor as additional revenues may be generated by completing audit quickly. </w:t>
            </w:r>
          </w:p>
        </w:tc>
        <w:tc>
          <w:tcPr>
            <w:tcW w:w="4788" w:type="dxa"/>
          </w:tcPr>
          <w:p w:rsidR="00B93DBB" w:rsidRDefault="00754643" w:rsidP="003B71FE">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Safeguards may include;</w:t>
            </w:r>
          </w:p>
          <w:p w:rsidR="00754643" w:rsidRDefault="00754643" w:rsidP="00754643">
            <w:pPr>
              <w:pStyle w:val="ListParagraph"/>
              <w:numPr>
                <w:ilvl w:val="0"/>
                <w:numId w:val="4"/>
              </w:numPr>
              <w:spacing w:line="480" w:lineRule="auto"/>
              <w:jc w:val="both"/>
              <w:rPr>
                <w:rFonts w:ascii="Times New Roman" w:hAnsi="Times New Roman" w:cs="Times New Roman"/>
                <w:sz w:val="24"/>
                <w:szCs w:val="24"/>
              </w:rPr>
            </w:pPr>
            <w:r w:rsidRPr="00754643">
              <w:rPr>
                <w:rFonts w:ascii="Times New Roman" w:hAnsi="Times New Roman" w:cs="Times New Roman"/>
                <w:sz w:val="24"/>
                <w:szCs w:val="24"/>
              </w:rPr>
              <w:lastRenderedPageBreak/>
              <w:t>Developing a comprehensive audit plan ensuring audit procedures are appropriately carried out.</w:t>
            </w:r>
          </w:p>
          <w:p w:rsidR="00B65C9D" w:rsidRPr="00754643" w:rsidRDefault="00B65C9D" w:rsidP="00754643">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Contingency fee proposal should be declined. </w:t>
            </w:r>
          </w:p>
          <w:p w:rsidR="00754643" w:rsidRPr="00754643" w:rsidRDefault="00754643" w:rsidP="00754643">
            <w:pPr>
              <w:pStyle w:val="ListParagraph"/>
              <w:numPr>
                <w:ilvl w:val="0"/>
                <w:numId w:val="4"/>
              </w:numPr>
              <w:spacing w:line="480" w:lineRule="auto"/>
              <w:jc w:val="both"/>
              <w:rPr>
                <w:rFonts w:ascii="Times New Roman" w:hAnsi="Times New Roman" w:cs="Times New Roman"/>
                <w:sz w:val="24"/>
                <w:szCs w:val="24"/>
              </w:rPr>
            </w:pPr>
            <w:r w:rsidRPr="00754643">
              <w:rPr>
                <w:rFonts w:ascii="Times New Roman" w:hAnsi="Times New Roman" w:cs="Times New Roman"/>
                <w:sz w:val="24"/>
                <w:szCs w:val="24"/>
              </w:rPr>
              <w:t xml:space="preserve">Collecting appropriate audit evidence that meets the GAAS requirements. </w:t>
            </w:r>
          </w:p>
        </w:tc>
      </w:tr>
      <w:tr w:rsidR="00991FED" w:rsidTr="00B93DBB">
        <w:tc>
          <w:tcPr>
            <w:tcW w:w="4788" w:type="dxa"/>
          </w:tcPr>
          <w:p w:rsidR="00991FED" w:rsidRDefault="00991FED" w:rsidP="00754643">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There is threat of self-review </w:t>
            </w:r>
            <w:r w:rsidR="006E3475">
              <w:rPr>
                <w:rFonts w:ascii="Times New Roman" w:hAnsi="Times New Roman" w:cs="Times New Roman"/>
                <w:sz w:val="24"/>
                <w:szCs w:val="24"/>
              </w:rPr>
              <w:t xml:space="preserve">in the given situation as auditor will be evaluating compliance with IFRS 9 standards if appointed as the auditor. </w:t>
            </w:r>
          </w:p>
        </w:tc>
        <w:tc>
          <w:tcPr>
            <w:tcW w:w="4788" w:type="dxa"/>
          </w:tcPr>
          <w:p w:rsidR="00991FED" w:rsidRDefault="006E3475" w:rsidP="006E3475">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t>Most non-assurance services related to financial reporting should be disallowed</w:t>
            </w:r>
          </w:p>
          <w:p w:rsidR="006E3475" w:rsidRDefault="006E3475" w:rsidP="006E3475">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t>Creation of Chinese walls between audit and financial consulting teams.</w:t>
            </w:r>
          </w:p>
        </w:tc>
      </w:tr>
      <w:tr w:rsidR="006E3475" w:rsidTr="00B93DBB">
        <w:tc>
          <w:tcPr>
            <w:tcW w:w="4788" w:type="dxa"/>
          </w:tcPr>
          <w:p w:rsidR="006E3475" w:rsidRDefault="00A676B6" w:rsidP="0075464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Given that payments of all services are overdue for the client it can be assumed that payment for audit services are also overdue. In given situation the payment may be looked as a loan to the client and hence be a treat to independence. </w:t>
            </w:r>
          </w:p>
        </w:tc>
        <w:tc>
          <w:tcPr>
            <w:tcW w:w="4788" w:type="dxa"/>
          </w:tcPr>
          <w:p w:rsidR="004D21C0" w:rsidRDefault="004D21C0" w:rsidP="004D21C0">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t>Devise a revised payment method focusing on fee payment prior to performance of audit for current year.</w:t>
            </w:r>
          </w:p>
          <w:p w:rsidR="004D21C0" w:rsidRPr="004D21C0" w:rsidRDefault="004D21C0" w:rsidP="004D21C0">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Ensure appropriate evidence is collected to establish going concern status. </w:t>
            </w:r>
          </w:p>
        </w:tc>
      </w:tr>
    </w:tbl>
    <w:p w:rsidR="00605FD2" w:rsidRDefault="00605FD2" w:rsidP="003B71FE">
      <w:pPr>
        <w:spacing w:line="480" w:lineRule="auto"/>
        <w:ind w:left="360"/>
        <w:jc w:val="both"/>
        <w:rPr>
          <w:rFonts w:ascii="Times New Roman" w:hAnsi="Times New Roman" w:cs="Times New Roman"/>
          <w:sz w:val="24"/>
          <w:szCs w:val="24"/>
        </w:rPr>
      </w:pPr>
    </w:p>
    <w:p w:rsidR="00605FD2" w:rsidRPr="003B71FE" w:rsidRDefault="00605FD2" w:rsidP="003B71FE">
      <w:pPr>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w:t>
      </w:r>
    </w:p>
    <w:sectPr w:rsidR="00605FD2" w:rsidRPr="003B71F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3DC2" w:rsidRDefault="003A3DC2" w:rsidP="00F708A1">
      <w:pPr>
        <w:spacing w:after="0" w:line="240" w:lineRule="auto"/>
      </w:pPr>
      <w:r>
        <w:separator/>
      </w:r>
    </w:p>
  </w:endnote>
  <w:endnote w:type="continuationSeparator" w:id="0">
    <w:p w:rsidR="003A3DC2" w:rsidRDefault="003A3DC2" w:rsidP="00F70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3944245"/>
      <w:docPartObj>
        <w:docPartGallery w:val="Page Numbers (Bottom of Page)"/>
        <w:docPartUnique/>
      </w:docPartObj>
    </w:sdtPr>
    <w:sdtEndPr>
      <w:rPr>
        <w:noProof/>
      </w:rPr>
    </w:sdtEndPr>
    <w:sdtContent>
      <w:p w:rsidR="002B27CC" w:rsidRDefault="002B27CC" w:rsidP="002B27CC">
        <w:pPr>
          <w:pStyle w:val="Footer"/>
          <w:pBdr>
            <w:top w:val="single" w:sz="4" w:space="1" w:color="auto"/>
          </w:pBdr>
          <w:jc w:val="right"/>
        </w:pPr>
        <w:r>
          <w:fldChar w:fldCharType="begin"/>
        </w:r>
        <w:r>
          <w:instrText xml:space="preserve"> PAGE   \* MERGEFORMAT </w:instrText>
        </w:r>
        <w:r>
          <w:fldChar w:fldCharType="separate"/>
        </w:r>
        <w:r w:rsidR="00A57E16">
          <w:rPr>
            <w:noProof/>
          </w:rPr>
          <w:t>4</w:t>
        </w:r>
        <w:r>
          <w:rPr>
            <w:noProof/>
          </w:rPr>
          <w:fldChar w:fldCharType="end"/>
        </w:r>
      </w:p>
    </w:sdtContent>
  </w:sdt>
  <w:p w:rsidR="002B27CC" w:rsidRDefault="002B27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3DC2" w:rsidRDefault="003A3DC2" w:rsidP="00F708A1">
      <w:pPr>
        <w:spacing w:after="0" w:line="240" w:lineRule="auto"/>
      </w:pPr>
      <w:r>
        <w:separator/>
      </w:r>
    </w:p>
  </w:footnote>
  <w:footnote w:type="continuationSeparator" w:id="0">
    <w:p w:rsidR="003A3DC2" w:rsidRDefault="003A3DC2" w:rsidP="00F708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8A1" w:rsidRPr="00F708A1" w:rsidRDefault="00EA4097" w:rsidP="002B27CC">
    <w:pPr>
      <w:pStyle w:val="Header"/>
      <w:pBdr>
        <w:bottom w:val="single" w:sz="4" w:space="1" w:color="auto"/>
      </w:pBdr>
      <w:rPr>
        <w:b/>
      </w:rPr>
    </w:pPr>
    <w:r>
      <w:rPr>
        <w:b/>
      </w:rPr>
      <w:t>Audit Exam</w:t>
    </w:r>
    <w:r w:rsidR="00F708A1" w:rsidRPr="00F708A1">
      <w:rPr>
        <w:b/>
      </w:rPr>
      <w:t xml:space="preserve"> Solution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1954D9"/>
    <w:multiLevelType w:val="hybridMultilevel"/>
    <w:tmpl w:val="8A067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D15D05"/>
    <w:multiLevelType w:val="hybridMultilevel"/>
    <w:tmpl w:val="B4D4A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AB570E6"/>
    <w:multiLevelType w:val="hybridMultilevel"/>
    <w:tmpl w:val="315CF4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69A4284"/>
    <w:multiLevelType w:val="hybridMultilevel"/>
    <w:tmpl w:val="BE50BC1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8750B74"/>
    <w:multiLevelType w:val="hybridMultilevel"/>
    <w:tmpl w:val="0B0E8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6474577"/>
    <w:multiLevelType w:val="hybridMultilevel"/>
    <w:tmpl w:val="40DCA0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5"/>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217"/>
    <w:rsid w:val="00006C78"/>
    <w:rsid w:val="00036130"/>
    <w:rsid w:val="001250D7"/>
    <w:rsid w:val="00140C22"/>
    <w:rsid w:val="001E4AC0"/>
    <w:rsid w:val="00222758"/>
    <w:rsid w:val="002B27CC"/>
    <w:rsid w:val="00307C7A"/>
    <w:rsid w:val="00355C47"/>
    <w:rsid w:val="003A3DC2"/>
    <w:rsid w:val="003B71FE"/>
    <w:rsid w:val="003C226F"/>
    <w:rsid w:val="003F5855"/>
    <w:rsid w:val="004C2EBA"/>
    <w:rsid w:val="004D21C0"/>
    <w:rsid w:val="00534553"/>
    <w:rsid w:val="00567F38"/>
    <w:rsid w:val="00605FD2"/>
    <w:rsid w:val="00687A5E"/>
    <w:rsid w:val="006E3475"/>
    <w:rsid w:val="006F49F4"/>
    <w:rsid w:val="00702776"/>
    <w:rsid w:val="00754643"/>
    <w:rsid w:val="007970BE"/>
    <w:rsid w:val="00797AD3"/>
    <w:rsid w:val="007E2E23"/>
    <w:rsid w:val="008F17C6"/>
    <w:rsid w:val="00991FED"/>
    <w:rsid w:val="009D253D"/>
    <w:rsid w:val="00A34CB6"/>
    <w:rsid w:val="00A57E16"/>
    <w:rsid w:val="00A676B6"/>
    <w:rsid w:val="00A87217"/>
    <w:rsid w:val="00B5724F"/>
    <w:rsid w:val="00B65C9D"/>
    <w:rsid w:val="00B93DBB"/>
    <w:rsid w:val="00C059DE"/>
    <w:rsid w:val="00C35E7B"/>
    <w:rsid w:val="00C9137A"/>
    <w:rsid w:val="00D26E97"/>
    <w:rsid w:val="00D6618E"/>
    <w:rsid w:val="00DB3241"/>
    <w:rsid w:val="00DB5EB9"/>
    <w:rsid w:val="00DC0D9A"/>
    <w:rsid w:val="00E313A0"/>
    <w:rsid w:val="00E32606"/>
    <w:rsid w:val="00EA4097"/>
    <w:rsid w:val="00EB11AD"/>
    <w:rsid w:val="00F232C3"/>
    <w:rsid w:val="00F463F5"/>
    <w:rsid w:val="00F708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59DE"/>
    <w:pPr>
      <w:ind w:left="720"/>
      <w:contextualSpacing/>
    </w:pPr>
  </w:style>
  <w:style w:type="paragraph" w:styleId="Header">
    <w:name w:val="header"/>
    <w:basedOn w:val="Normal"/>
    <w:link w:val="HeaderChar"/>
    <w:uiPriority w:val="99"/>
    <w:unhideWhenUsed/>
    <w:rsid w:val="00F708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08A1"/>
  </w:style>
  <w:style w:type="paragraph" w:styleId="Footer">
    <w:name w:val="footer"/>
    <w:basedOn w:val="Normal"/>
    <w:link w:val="FooterChar"/>
    <w:uiPriority w:val="99"/>
    <w:unhideWhenUsed/>
    <w:rsid w:val="00F708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08A1"/>
  </w:style>
  <w:style w:type="table" w:styleId="TableGrid">
    <w:name w:val="Table Grid"/>
    <w:basedOn w:val="TableNormal"/>
    <w:uiPriority w:val="59"/>
    <w:rsid w:val="00B93D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59DE"/>
    <w:pPr>
      <w:ind w:left="720"/>
      <w:contextualSpacing/>
    </w:pPr>
  </w:style>
  <w:style w:type="paragraph" w:styleId="Header">
    <w:name w:val="header"/>
    <w:basedOn w:val="Normal"/>
    <w:link w:val="HeaderChar"/>
    <w:uiPriority w:val="99"/>
    <w:unhideWhenUsed/>
    <w:rsid w:val="00F708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08A1"/>
  </w:style>
  <w:style w:type="paragraph" w:styleId="Footer">
    <w:name w:val="footer"/>
    <w:basedOn w:val="Normal"/>
    <w:link w:val="FooterChar"/>
    <w:uiPriority w:val="99"/>
    <w:unhideWhenUsed/>
    <w:rsid w:val="00F708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08A1"/>
  </w:style>
  <w:style w:type="table" w:styleId="TableGrid">
    <w:name w:val="Table Grid"/>
    <w:basedOn w:val="TableNormal"/>
    <w:uiPriority w:val="59"/>
    <w:rsid w:val="00B93D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6</Pages>
  <Words>1166</Words>
  <Characters>6651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44</cp:revision>
  <dcterms:created xsi:type="dcterms:W3CDTF">2020-10-17T12:06:00Z</dcterms:created>
  <dcterms:modified xsi:type="dcterms:W3CDTF">2020-10-17T14:29:00Z</dcterms:modified>
</cp:coreProperties>
</file>