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DE96D2" w14:textId="77777777" w:rsidR="00487425" w:rsidRPr="00D3683B" w:rsidRDefault="00487425" w:rsidP="00487425">
      <w:pPr>
        <w:jc w:val="center"/>
        <w:rPr>
          <w:sz w:val="24"/>
          <w:szCs w:val="24"/>
        </w:rPr>
      </w:pPr>
    </w:p>
    <w:p w14:paraId="71372A7B" w14:textId="77777777" w:rsidR="00487425" w:rsidRPr="00D3683B" w:rsidRDefault="00487425" w:rsidP="00487425">
      <w:pPr>
        <w:jc w:val="center"/>
        <w:rPr>
          <w:sz w:val="24"/>
          <w:szCs w:val="24"/>
        </w:rPr>
      </w:pPr>
    </w:p>
    <w:p w14:paraId="110C8B26" w14:textId="77777777" w:rsidR="00487425" w:rsidRPr="00D3683B" w:rsidRDefault="00487425" w:rsidP="00487425">
      <w:pPr>
        <w:jc w:val="center"/>
        <w:rPr>
          <w:sz w:val="24"/>
          <w:szCs w:val="24"/>
        </w:rPr>
      </w:pPr>
    </w:p>
    <w:p w14:paraId="060E71E7" w14:textId="77777777" w:rsidR="00487425" w:rsidRPr="00D3683B" w:rsidRDefault="00487425" w:rsidP="00487425">
      <w:pPr>
        <w:jc w:val="center"/>
        <w:rPr>
          <w:sz w:val="24"/>
          <w:szCs w:val="24"/>
        </w:rPr>
      </w:pPr>
    </w:p>
    <w:p w14:paraId="3966EDC3" w14:textId="77777777" w:rsidR="00487425" w:rsidRPr="00D3683B" w:rsidRDefault="00487425" w:rsidP="00487425">
      <w:pPr>
        <w:jc w:val="center"/>
        <w:rPr>
          <w:sz w:val="24"/>
          <w:szCs w:val="24"/>
        </w:rPr>
      </w:pPr>
    </w:p>
    <w:p w14:paraId="1A79FD29" w14:textId="77777777" w:rsidR="00487425" w:rsidRPr="00D3683B" w:rsidRDefault="00487425" w:rsidP="00487425">
      <w:pPr>
        <w:jc w:val="center"/>
        <w:rPr>
          <w:sz w:val="24"/>
          <w:szCs w:val="24"/>
        </w:rPr>
      </w:pPr>
    </w:p>
    <w:p w14:paraId="5BE4508B" w14:textId="77777777" w:rsidR="00487425" w:rsidRPr="00D3683B" w:rsidRDefault="00487425" w:rsidP="00487425">
      <w:pPr>
        <w:jc w:val="center"/>
        <w:rPr>
          <w:sz w:val="24"/>
          <w:szCs w:val="24"/>
        </w:rPr>
      </w:pPr>
    </w:p>
    <w:p w14:paraId="6D05877E" w14:textId="54F1D0CE" w:rsidR="00487425" w:rsidRPr="00D3683B" w:rsidRDefault="004D7796" w:rsidP="00487425">
      <w:pPr>
        <w:jc w:val="center"/>
        <w:rPr>
          <w:sz w:val="24"/>
          <w:szCs w:val="24"/>
        </w:rPr>
      </w:pPr>
      <w:r w:rsidRPr="00D3683B">
        <w:rPr>
          <w:sz w:val="24"/>
          <w:szCs w:val="24"/>
        </w:rPr>
        <w:t>Perception of Death and Its Treatment In “Everyman”</w:t>
      </w:r>
    </w:p>
    <w:p w14:paraId="365D9EF2" w14:textId="5E43E06C" w:rsidR="00487425" w:rsidRPr="00D3683B" w:rsidRDefault="004D7796" w:rsidP="00487425">
      <w:pPr>
        <w:jc w:val="center"/>
        <w:rPr>
          <w:sz w:val="24"/>
          <w:szCs w:val="24"/>
        </w:rPr>
      </w:pPr>
      <w:r w:rsidRPr="00D3683B">
        <w:rPr>
          <w:sz w:val="24"/>
          <w:szCs w:val="24"/>
        </w:rPr>
        <w:t>Student’s Name</w:t>
      </w:r>
    </w:p>
    <w:p w14:paraId="1BCBB618" w14:textId="28637623" w:rsidR="00487425" w:rsidRPr="00D3683B" w:rsidRDefault="004D7796" w:rsidP="00487425">
      <w:pPr>
        <w:jc w:val="center"/>
        <w:rPr>
          <w:sz w:val="24"/>
          <w:szCs w:val="24"/>
        </w:rPr>
      </w:pPr>
      <w:r w:rsidRPr="00D3683B">
        <w:rPr>
          <w:sz w:val="24"/>
          <w:szCs w:val="24"/>
        </w:rPr>
        <w:t>Institutional Affiliation</w:t>
      </w:r>
    </w:p>
    <w:p w14:paraId="0AB7DD15" w14:textId="77D14638" w:rsidR="00487425" w:rsidRPr="00D3683B" w:rsidRDefault="004D7796" w:rsidP="00487425">
      <w:pPr>
        <w:jc w:val="center"/>
        <w:rPr>
          <w:sz w:val="24"/>
          <w:szCs w:val="24"/>
        </w:rPr>
      </w:pPr>
      <w:r w:rsidRPr="00D3683B">
        <w:rPr>
          <w:sz w:val="24"/>
          <w:szCs w:val="24"/>
        </w:rPr>
        <w:t>Instructor</w:t>
      </w:r>
    </w:p>
    <w:p w14:paraId="327FC50F" w14:textId="5A7E67C9" w:rsidR="00487425" w:rsidRPr="00D3683B" w:rsidRDefault="004D7796" w:rsidP="00487425">
      <w:pPr>
        <w:jc w:val="center"/>
        <w:rPr>
          <w:sz w:val="24"/>
          <w:szCs w:val="24"/>
        </w:rPr>
      </w:pPr>
      <w:r w:rsidRPr="00D3683B">
        <w:rPr>
          <w:sz w:val="24"/>
          <w:szCs w:val="24"/>
        </w:rPr>
        <w:t>Subject</w:t>
      </w:r>
    </w:p>
    <w:p w14:paraId="61DB9D25" w14:textId="77777777" w:rsidR="0010234E" w:rsidRDefault="004D7796" w:rsidP="00487425">
      <w:pPr>
        <w:jc w:val="center"/>
        <w:rPr>
          <w:sz w:val="24"/>
          <w:szCs w:val="24"/>
        </w:rPr>
      </w:pPr>
      <w:r w:rsidRPr="00D3683B">
        <w:rPr>
          <w:sz w:val="24"/>
          <w:szCs w:val="24"/>
        </w:rPr>
        <w:t>Date</w:t>
      </w:r>
    </w:p>
    <w:p w14:paraId="4982B627" w14:textId="77777777" w:rsidR="0010234E" w:rsidRDefault="0010234E">
      <w:pPr>
        <w:rPr>
          <w:sz w:val="24"/>
          <w:szCs w:val="24"/>
        </w:rPr>
      </w:pPr>
      <w:r>
        <w:rPr>
          <w:sz w:val="24"/>
          <w:szCs w:val="24"/>
        </w:rPr>
        <w:br w:type="page"/>
      </w:r>
    </w:p>
    <w:p w14:paraId="584C38AD" w14:textId="41287E51" w:rsidR="00487425" w:rsidRPr="00D3683B" w:rsidRDefault="004D7796" w:rsidP="00487425">
      <w:pPr>
        <w:jc w:val="center"/>
        <w:rPr>
          <w:sz w:val="24"/>
          <w:szCs w:val="24"/>
        </w:rPr>
      </w:pPr>
      <w:bookmarkStart w:id="0" w:name="_GoBack"/>
      <w:bookmarkEnd w:id="0"/>
      <w:r w:rsidRPr="00D3683B">
        <w:rPr>
          <w:sz w:val="24"/>
          <w:szCs w:val="24"/>
        </w:rPr>
        <w:lastRenderedPageBreak/>
        <w:t>Perception of Death and Its Treatment In “Everyman”</w:t>
      </w:r>
    </w:p>
    <w:p w14:paraId="4D327D5E" w14:textId="59AFA6A6" w:rsidR="00487425" w:rsidRPr="0034690A" w:rsidRDefault="004D7796" w:rsidP="00487425">
      <w:pPr>
        <w:jc w:val="center"/>
        <w:rPr>
          <w:b/>
          <w:sz w:val="24"/>
          <w:szCs w:val="24"/>
        </w:rPr>
      </w:pPr>
      <w:r w:rsidRPr="0034690A">
        <w:rPr>
          <w:b/>
          <w:sz w:val="24"/>
          <w:szCs w:val="24"/>
        </w:rPr>
        <w:t>Thesis</w:t>
      </w:r>
    </w:p>
    <w:p w14:paraId="1BD9C72C" w14:textId="393E91F7" w:rsidR="00487425" w:rsidRPr="00D3683B" w:rsidRDefault="004D7796" w:rsidP="00C00E90">
      <w:pPr>
        <w:ind w:firstLine="720"/>
        <w:rPr>
          <w:sz w:val="24"/>
          <w:szCs w:val="24"/>
        </w:rPr>
      </w:pPr>
      <w:r w:rsidRPr="00D3683B">
        <w:rPr>
          <w:i/>
          <w:iCs/>
          <w:sz w:val="24"/>
          <w:szCs w:val="24"/>
        </w:rPr>
        <w:t>Everyman</w:t>
      </w:r>
      <w:r w:rsidRPr="00D3683B">
        <w:rPr>
          <w:sz w:val="24"/>
          <w:szCs w:val="24"/>
        </w:rPr>
        <w:t xml:space="preserve"> is a play that describes the kind of obstruction caused by people's lives by Death </w:t>
      </w:r>
      <w:r w:rsidR="00C12950" w:rsidRPr="00D3683B">
        <w:rPr>
          <w:sz w:val="24"/>
          <w:szCs w:val="24"/>
        </w:rPr>
        <w:t>by trying to bring out the point that there is nothing people can do when it comes to Death since neither the rich nor poor can overcome Death. The play states that Death is used as a gateway between Heaven and earth, and for people to go to Heaven, they have to repent their sins before dying.</w:t>
      </w:r>
    </w:p>
    <w:p w14:paraId="3B2B1FE6" w14:textId="5BCB7FDD" w:rsidR="00C12950" w:rsidRPr="0034690A" w:rsidRDefault="004D7796" w:rsidP="00C12950">
      <w:pPr>
        <w:jc w:val="center"/>
        <w:rPr>
          <w:b/>
          <w:sz w:val="24"/>
          <w:szCs w:val="24"/>
        </w:rPr>
      </w:pPr>
      <w:r w:rsidRPr="0034690A">
        <w:rPr>
          <w:b/>
          <w:sz w:val="24"/>
          <w:szCs w:val="24"/>
        </w:rPr>
        <w:t>Outline</w:t>
      </w:r>
    </w:p>
    <w:p w14:paraId="42991076" w14:textId="67BD4166" w:rsidR="00487425" w:rsidRPr="00D3683B" w:rsidRDefault="004D7796" w:rsidP="00487425">
      <w:pPr>
        <w:rPr>
          <w:sz w:val="24"/>
          <w:szCs w:val="24"/>
        </w:rPr>
      </w:pPr>
      <w:r w:rsidRPr="00D3683B">
        <w:rPr>
          <w:sz w:val="24"/>
          <w:szCs w:val="24"/>
        </w:rPr>
        <w:t xml:space="preserve">The </w:t>
      </w:r>
      <w:r w:rsidR="00A8495E">
        <w:rPr>
          <w:sz w:val="24"/>
          <w:szCs w:val="24"/>
        </w:rPr>
        <w:t>plot</w:t>
      </w:r>
      <w:r w:rsidRPr="00D3683B">
        <w:rPr>
          <w:sz w:val="24"/>
          <w:szCs w:val="24"/>
        </w:rPr>
        <w:t xml:space="preserve"> of the </w:t>
      </w:r>
      <w:r w:rsidR="00A8495E">
        <w:rPr>
          <w:sz w:val="24"/>
          <w:szCs w:val="24"/>
        </w:rPr>
        <w:t>drama</w:t>
      </w:r>
      <w:r w:rsidRPr="00D3683B">
        <w:rPr>
          <w:sz w:val="24"/>
          <w:szCs w:val="24"/>
        </w:rPr>
        <w:t>:</w:t>
      </w:r>
    </w:p>
    <w:p w14:paraId="5D0971F4" w14:textId="5AD21093" w:rsidR="00C12950" w:rsidRPr="00D3683B" w:rsidRDefault="004D7796" w:rsidP="00C12950">
      <w:pPr>
        <w:pStyle w:val="ListParagraph"/>
        <w:numPr>
          <w:ilvl w:val="0"/>
          <w:numId w:val="1"/>
        </w:numPr>
        <w:rPr>
          <w:sz w:val="24"/>
          <w:szCs w:val="24"/>
        </w:rPr>
      </w:pPr>
      <w:r w:rsidRPr="00D3683B">
        <w:rPr>
          <w:sz w:val="24"/>
          <w:szCs w:val="24"/>
        </w:rPr>
        <w:t>The themes</w:t>
      </w:r>
    </w:p>
    <w:p w14:paraId="47D2BDC1" w14:textId="1D37BA83" w:rsidR="00C12950" w:rsidRPr="00D3683B" w:rsidRDefault="004D7796" w:rsidP="00C12950">
      <w:pPr>
        <w:pStyle w:val="ListParagraph"/>
        <w:numPr>
          <w:ilvl w:val="0"/>
          <w:numId w:val="1"/>
        </w:numPr>
        <w:rPr>
          <w:sz w:val="24"/>
          <w:szCs w:val="24"/>
        </w:rPr>
      </w:pPr>
      <w:r w:rsidRPr="00D3683B">
        <w:rPr>
          <w:sz w:val="24"/>
          <w:szCs w:val="24"/>
        </w:rPr>
        <w:t>Characters</w:t>
      </w:r>
    </w:p>
    <w:p w14:paraId="7DFB0449" w14:textId="7C20171C" w:rsidR="00C12950" w:rsidRPr="00D3683B" w:rsidRDefault="004D7796" w:rsidP="00C12950">
      <w:pPr>
        <w:pStyle w:val="ListParagraph"/>
        <w:numPr>
          <w:ilvl w:val="0"/>
          <w:numId w:val="1"/>
        </w:numPr>
        <w:rPr>
          <w:sz w:val="24"/>
          <w:szCs w:val="24"/>
        </w:rPr>
      </w:pPr>
      <w:r w:rsidRPr="00D3683B">
        <w:rPr>
          <w:sz w:val="24"/>
          <w:szCs w:val="24"/>
        </w:rPr>
        <w:t>The setting of the play</w:t>
      </w:r>
    </w:p>
    <w:p w14:paraId="1EA836D9" w14:textId="79DFC4B4" w:rsidR="00487425" w:rsidRPr="00D3683B" w:rsidRDefault="004D7796" w:rsidP="00C12950">
      <w:pPr>
        <w:rPr>
          <w:sz w:val="24"/>
          <w:szCs w:val="24"/>
        </w:rPr>
      </w:pPr>
      <w:r w:rsidRPr="00D3683B">
        <w:rPr>
          <w:sz w:val="24"/>
          <w:szCs w:val="24"/>
        </w:rPr>
        <w:t>The Perception of Death</w:t>
      </w:r>
    </w:p>
    <w:p w14:paraId="188A2128" w14:textId="2C6A09F4" w:rsidR="00C12950" w:rsidRPr="00D3683B" w:rsidRDefault="004D7796" w:rsidP="00C12950">
      <w:pPr>
        <w:pStyle w:val="ListParagraph"/>
        <w:numPr>
          <w:ilvl w:val="0"/>
          <w:numId w:val="2"/>
        </w:numPr>
        <w:rPr>
          <w:sz w:val="24"/>
          <w:szCs w:val="24"/>
        </w:rPr>
      </w:pPr>
      <w:r w:rsidRPr="00D3683B">
        <w:rPr>
          <w:sz w:val="24"/>
          <w:szCs w:val="24"/>
        </w:rPr>
        <w:t>The perception the author holds about Death</w:t>
      </w:r>
    </w:p>
    <w:p w14:paraId="78EE2200" w14:textId="742E57E6" w:rsidR="00C12950" w:rsidRPr="00D3683B" w:rsidRDefault="004D7796" w:rsidP="00C12950">
      <w:pPr>
        <w:pStyle w:val="ListParagraph"/>
        <w:numPr>
          <w:ilvl w:val="0"/>
          <w:numId w:val="2"/>
        </w:numPr>
        <w:rPr>
          <w:sz w:val="24"/>
          <w:szCs w:val="24"/>
        </w:rPr>
      </w:pPr>
      <w:r w:rsidRPr="00D3683B">
        <w:rPr>
          <w:sz w:val="24"/>
          <w:szCs w:val="24"/>
        </w:rPr>
        <w:t>Facts surrounding Death</w:t>
      </w:r>
    </w:p>
    <w:p w14:paraId="30EEFD07" w14:textId="290B3ED8" w:rsidR="00C12950" w:rsidRPr="00D3683B" w:rsidRDefault="004D7796" w:rsidP="00C12950">
      <w:pPr>
        <w:pStyle w:val="ListParagraph"/>
        <w:numPr>
          <w:ilvl w:val="0"/>
          <w:numId w:val="2"/>
        </w:numPr>
        <w:rPr>
          <w:sz w:val="24"/>
          <w:szCs w:val="24"/>
        </w:rPr>
      </w:pPr>
      <w:r w:rsidRPr="00D3683B">
        <w:rPr>
          <w:sz w:val="24"/>
          <w:szCs w:val="24"/>
        </w:rPr>
        <w:t>The need for salvation before Death</w:t>
      </w:r>
    </w:p>
    <w:p w14:paraId="2F76BD09" w14:textId="394B1654" w:rsidR="00C12950" w:rsidRPr="00D3683B" w:rsidRDefault="004D7796" w:rsidP="00C12950">
      <w:pPr>
        <w:rPr>
          <w:sz w:val="24"/>
          <w:szCs w:val="24"/>
        </w:rPr>
      </w:pPr>
      <w:r w:rsidRPr="00D3683B">
        <w:rPr>
          <w:sz w:val="24"/>
          <w:szCs w:val="24"/>
        </w:rPr>
        <w:t>The author's perception of how Death should be treated</w:t>
      </w:r>
    </w:p>
    <w:p w14:paraId="10A45F86" w14:textId="29EDB690" w:rsidR="00C12950" w:rsidRPr="00D3683B" w:rsidRDefault="004D7796" w:rsidP="00C12950">
      <w:pPr>
        <w:rPr>
          <w:sz w:val="24"/>
          <w:szCs w:val="24"/>
        </w:rPr>
      </w:pPr>
      <w:r w:rsidRPr="00D3683B">
        <w:rPr>
          <w:sz w:val="24"/>
          <w:szCs w:val="24"/>
        </w:rPr>
        <w:t>Death from a Christian perspective</w:t>
      </w:r>
    </w:p>
    <w:p w14:paraId="7CE3E225" w14:textId="6DCF80A9" w:rsidR="00C12950" w:rsidRPr="00D3683B" w:rsidRDefault="004D7796" w:rsidP="00C12950">
      <w:pPr>
        <w:rPr>
          <w:sz w:val="24"/>
          <w:szCs w:val="24"/>
        </w:rPr>
      </w:pPr>
      <w:r w:rsidRPr="00D3683B">
        <w:rPr>
          <w:sz w:val="24"/>
          <w:szCs w:val="24"/>
        </w:rPr>
        <w:t>Conclusion</w:t>
      </w:r>
    </w:p>
    <w:p w14:paraId="4C87D52B" w14:textId="1209C38B" w:rsidR="00136688" w:rsidRPr="00D3683B" w:rsidRDefault="00136688" w:rsidP="00C12950">
      <w:pPr>
        <w:rPr>
          <w:sz w:val="24"/>
          <w:szCs w:val="24"/>
        </w:rPr>
      </w:pPr>
    </w:p>
    <w:p w14:paraId="2C0120DA" w14:textId="77777777" w:rsidR="005072F7" w:rsidRPr="005072F7" w:rsidRDefault="005072F7" w:rsidP="005072F7">
      <w:pPr>
        <w:ind w:firstLine="720"/>
        <w:rPr>
          <w:sz w:val="24"/>
          <w:szCs w:val="24"/>
          <w:lang w:val="en-GB"/>
        </w:rPr>
      </w:pPr>
      <w:r w:rsidRPr="005072F7">
        <w:rPr>
          <w:sz w:val="24"/>
          <w:szCs w:val="24"/>
          <w:lang w:val="en-GB"/>
        </w:rPr>
        <w:t>According to (Gyamfi and Schmidt 2011), having been composed at the end of the 15th century by an unknown author, </w:t>
      </w:r>
      <w:r w:rsidRPr="005072F7">
        <w:rPr>
          <w:i/>
          <w:iCs/>
          <w:sz w:val="24"/>
          <w:szCs w:val="24"/>
          <w:lang w:val="en-GB"/>
        </w:rPr>
        <w:t>Everyman</w:t>
      </w:r>
      <w:r w:rsidRPr="005072F7">
        <w:rPr>
          <w:sz w:val="24"/>
          <w:szCs w:val="24"/>
          <w:lang w:val="en-GB"/>
        </w:rPr>
        <w:t> is a short play that revolves around morality. The play can also be referred to as “</w:t>
      </w:r>
      <w:r w:rsidRPr="005072F7">
        <w:rPr>
          <w:i/>
          <w:iCs/>
          <w:sz w:val="24"/>
          <w:szCs w:val="24"/>
          <w:lang w:val="en-GB"/>
        </w:rPr>
        <w:t>The Summoning of Everyman</w:t>
      </w:r>
      <w:r w:rsidRPr="005072F7">
        <w:rPr>
          <w:sz w:val="24"/>
          <w:szCs w:val="24"/>
          <w:lang w:val="en-GB"/>
        </w:rPr>
        <w:t>,” as stated by (Jokinen 2010). It is described as the finest morality play in the 15th century and one of the most outstanding medieval plays (Goldhamer, 1973). It focuses on the termination of one’s life when on earth, which is usually as a result of Death. The play goes further into explaining that the only way people can overcome the terror is caused by Death by having hope, which is obtained from believing in the Christian salvation.). </w:t>
      </w:r>
      <w:r w:rsidRPr="005072F7">
        <w:rPr>
          <w:i/>
          <w:iCs/>
          <w:sz w:val="24"/>
          <w:szCs w:val="24"/>
          <w:lang w:val="en-GB"/>
        </w:rPr>
        <w:t>As described by </w:t>
      </w:r>
      <w:r w:rsidRPr="005072F7">
        <w:rPr>
          <w:sz w:val="24"/>
          <w:szCs w:val="24"/>
          <w:lang w:val="en-GB"/>
        </w:rPr>
        <w:t>(Jokinen 2010), in the play,</w:t>
      </w:r>
      <w:r w:rsidRPr="005072F7">
        <w:rPr>
          <w:i/>
          <w:iCs/>
          <w:sz w:val="24"/>
          <w:szCs w:val="24"/>
          <w:lang w:val="en-GB"/>
        </w:rPr>
        <w:t> Death serves as a gateway between Heaven and hell and repenting our sins before Death is the only way we can go to Heaven.</w:t>
      </w:r>
    </w:p>
    <w:p w14:paraId="42561274" w14:textId="77777777" w:rsidR="005072F7" w:rsidRPr="005072F7" w:rsidRDefault="005072F7" w:rsidP="005072F7">
      <w:pPr>
        <w:ind w:firstLine="720"/>
        <w:rPr>
          <w:sz w:val="24"/>
          <w:szCs w:val="24"/>
          <w:lang w:val="en-GB"/>
        </w:rPr>
      </w:pPr>
      <w:r w:rsidRPr="005072F7">
        <w:rPr>
          <w:sz w:val="24"/>
          <w:szCs w:val="24"/>
          <w:lang w:val="en-GB"/>
        </w:rPr>
        <w:t>The play has several themes that tend to recur. One of the unique themes is that of forgiveness. Everyone in the community deserves forgiveness because we all, at one point, either intentionally or unintentionally hurt other people raising the need to seek forgiveness. Human beings always need to express kindness to others and, at the same time, always appreciate when helped. This act is expressed in line 525 of the play, where the author says, “and am wholly content with this good thing.” The second significant theme in the play is Death. The authors state that nobody can overcome Death since it is the only way people will be held accountable for their deeds. This argument is also asserted in the Christian Bible, according to Romans 14:12 KJV). “So, then every one of us shall give account of himself to God.”  </w:t>
      </w:r>
    </w:p>
    <w:p w14:paraId="7B0EBC03" w14:textId="77777777" w:rsidR="005072F7" w:rsidRPr="005072F7" w:rsidRDefault="005072F7" w:rsidP="005072F7">
      <w:pPr>
        <w:ind w:firstLine="720"/>
        <w:rPr>
          <w:sz w:val="24"/>
          <w:szCs w:val="24"/>
          <w:lang w:val="en-GB"/>
        </w:rPr>
      </w:pPr>
      <w:r w:rsidRPr="005072F7">
        <w:rPr>
          <w:sz w:val="24"/>
          <w:szCs w:val="24"/>
          <w:lang w:val="en-GB"/>
        </w:rPr>
        <w:t>The play has numerous characters, with Everyman being the main figure since he chooses to transform from his sinful way of living by repenting and seeking God’s forgiveness during his Death. Another important character in the story is Death, also described as God’s messenger summons Death to call upon Everyman by taking his life. Other characters who have contributed greatly to the play, </w:t>
      </w:r>
      <w:r w:rsidRPr="005072F7">
        <w:rPr>
          <w:i/>
          <w:iCs/>
          <w:sz w:val="24"/>
          <w:szCs w:val="24"/>
          <w:lang w:val="en-GB"/>
        </w:rPr>
        <w:t>Everyman</w:t>
      </w:r>
      <w:r w:rsidRPr="005072F7">
        <w:rPr>
          <w:sz w:val="24"/>
          <w:szCs w:val="24"/>
          <w:lang w:val="en-GB"/>
        </w:rPr>
        <w:t> include Everyman’s allies, which include: his Kindred, communion, his Cousin, Moral, Attractiveness, Strength, Five Wits, who did not help him during trouble and Discursion. The play talks about Everyman requesting his Cousin to go with him when he was in need, but she could not since she was experiencing pain in her toe (“Everyman,” line 356). According to (Paulson), Everyman desired that his friends and family would escort him as he went to the Afterlife because he knew the Afterlife would create a permanent barrier between him and them. One true friend that Everyman had was Good Deeds; unlike others, this friend was willing to accompany Everyman to the Afterlife. Everyman is also seen to have admitted an additional character called Confession, who is said to have represented penitence. Through Confession, Everyman was able to admit his sins and chose to seek forgiveness by repenting. Knowledge, who was the last character, and Everyman’s good friend, what he ought to have done to attain salvation.</w:t>
      </w:r>
    </w:p>
    <w:p w14:paraId="7F4FB10D" w14:textId="77777777" w:rsidR="005072F7" w:rsidRPr="005072F7" w:rsidRDefault="005072F7" w:rsidP="005072F7">
      <w:pPr>
        <w:ind w:firstLine="720"/>
        <w:rPr>
          <w:sz w:val="24"/>
          <w:szCs w:val="24"/>
          <w:lang w:val="en-GB"/>
        </w:rPr>
      </w:pPr>
      <w:r w:rsidRPr="005072F7">
        <w:rPr>
          <w:sz w:val="24"/>
          <w:szCs w:val="24"/>
          <w:lang w:val="en-GB"/>
        </w:rPr>
        <w:t>The drama occurs in two settings, namely Paradise and Earth. It starts in Paradise, where a supernatural being, God sends Death to call Everyman. However, for Everyman to get a chance of giving an account of his life, the rest of the play is set to occur on Earth (Cummings, 2005). From the author’s perspective, Death is a sin and cannot be avoided. He goes further into explaining that it is due to man’s weakness that God is upset. Apart from man’s weakness, God is also upset because the man only seeks him when overwhelmed or faced with problems (“Everyman’. lines 23 and 26). This is evident even in contemporary society as human beings tend to be more concerned with their wealth, forgetting about God’s significance in their lives. It is due to the selfishness of man that God warns us in (Matthew 6:19-21) by saying, “do not lay up treasures upon earth.”</w:t>
      </w:r>
    </w:p>
    <w:p w14:paraId="2F484A91" w14:textId="77777777" w:rsidR="005072F7" w:rsidRPr="005072F7" w:rsidRDefault="005072F7" w:rsidP="005072F7">
      <w:pPr>
        <w:ind w:firstLine="720"/>
        <w:rPr>
          <w:sz w:val="24"/>
          <w:szCs w:val="24"/>
          <w:lang w:val="en-GB"/>
        </w:rPr>
      </w:pPr>
      <w:r w:rsidRPr="005072F7">
        <w:rPr>
          <w:sz w:val="24"/>
          <w:szCs w:val="24"/>
          <w:lang w:val="en-GB"/>
        </w:rPr>
        <w:t>Since God is annoyed with Everyman’s deeds, he sends Death to call him so that he could give accountability for his life on earth. On receiving the news, Everyman seems to be frustrated and pleads with Death asking him for a second chance, which he promises to pay for using some of his wealth. However, Death declines the offer saying, “Everyman, it may not be, not by gold, silver nor riches no matter who they are or where they are from” (Everyman, lines 124-125). From the statement made by Death, we can tell that man must put first God by moving closer to His kingdom, where he will be able to get God’s glory in store for us. </w:t>
      </w:r>
    </w:p>
    <w:p w14:paraId="0361667C" w14:textId="77777777" w:rsidR="005072F7" w:rsidRPr="005072F7" w:rsidRDefault="005072F7" w:rsidP="005072F7">
      <w:pPr>
        <w:ind w:firstLine="720"/>
        <w:rPr>
          <w:sz w:val="24"/>
          <w:szCs w:val="24"/>
          <w:lang w:val="en-GB"/>
        </w:rPr>
      </w:pPr>
      <w:r w:rsidRPr="005072F7">
        <w:rPr>
          <w:sz w:val="24"/>
          <w:szCs w:val="24"/>
          <w:lang w:val="en-GB"/>
        </w:rPr>
        <w:t>Death in the play represents something we cannot run from, even if we believe that Death will not hit us. It is very normal in today’s world to witness human beings looking for ways to make their lives better using their earthly wealth and seeking to feel better about themselves. The same thing happens to Everyman in the play. He spends his whole life seeking material wealth, hoping that it would give him all the pleasure and comfort he required. As a way of punishing a man for his selfishness, Death, in (Everyman, lines 72-76), states that he would travel across the world searching for everyone who lasted for riches, and that’s when he meets Everyman (Gyamfi &amp; Schmidt 2011). The author asserts that escaping Death is impossible since Death does not have restrictions, as it strikes every person without concentrating on who they are in society. Besides, Death does not bias as it strikes all genders and age groups without any specific measure. In the story, Everyman comes across Good Deeds, who accompany him to the Afterlife after all his close associates had declined. This implies that eventually, Death is inevitable, and each person must go through it and be required to give an account of his life.</w:t>
      </w:r>
    </w:p>
    <w:p w14:paraId="4AA5534D" w14:textId="77777777" w:rsidR="005072F7" w:rsidRPr="005072F7" w:rsidRDefault="005072F7" w:rsidP="005072F7">
      <w:pPr>
        <w:ind w:firstLine="720"/>
        <w:rPr>
          <w:sz w:val="24"/>
          <w:szCs w:val="24"/>
          <w:lang w:val="en-GB"/>
        </w:rPr>
      </w:pPr>
      <w:r w:rsidRPr="005072F7">
        <w:rPr>
          <w:sz w:val="24"/>
          <w:szCs w:val="24"/>
          <w:lang w:val="en-GB"/>
        </w:rPr>
        <w:t>According to (Webster 1995), salvation refers to a deliverance meant to saves us from sins. This call for deliverance can be compared to the time when the first beings were evicted from the “garden of Eden” (Genesis.3), resulting in a tough existence. According to the author, there is no need for Death to be tough because it can easily lead us to salvation. The author goes forward to saying that everyone should arrange to acquire salvation before dying. Through the Death and resurrection of Jesus, Everyman was given hope for a new life (everlasting) after Death. Salvation, according to Mark 10:24-27, is gifted to man by God and is therefore not equivalent to wealth earned through human effort.</w:t>
      </w:r>
    </w:p>
    <w:p w14:paraId="437989EA" w14:textId="77777777" w:rsidR="005072F7" w:rsidRPr="005072F7" w:rsidRDefault="005072F7" w:rsidP="005072F7">
      <w:pPr>
        <w:ind w:firstLine="720"/>
        <w:rPr>
          <w:sz w:val="24"/>
          <w:szCs w:val="24"/>
          <w:lang w:val="en-GB"/>
        </w:rPr>
      </w:pPr>
      <w:r w:rsidRPr="005072F7">
        <w:rPr>
          <w:sz w:val="24"/>
          <w:szCs w:val="24"/>
          <w:lang w:val="en-GB"/>
        </w:rPr>
        <w:t>The author’s perception of how Death should be treated can be perceived as an awakening for human beings since Everyman had never tried living a frank or decent life. Besides, in the play, Death is treated as something that raises the tension to everyone. This is observed when Everyman pleas with Death asking for a second chance (Everyman, lines 120 thru 124). The Bible also says that it is a man who has brought the wrath of God upon himself going against the teachings in Romans 6:23, “that requires us to be disciplined for our sinful heart, for the sin is death and the gift of God is everlasting life with Christ our Lord “Besides, man must keep in mind that Death can be sudden, and he should enjoy life the fullest as he pursues a personal relationship with the creator. </w:t>
      </w:r>
    </w:p>
    <w:p w14:paraId="28ACA0CA" w14:textId="2344ABA1" w:rsidR="005072F7" w:rsidRDefault="005072F7" w:rsidP="005072F7">
      <w:pPr>
        <w:ind w:firstLine="720"/>
        <w:rPr>
          <w:sz w:val="24"/>
          <w:szCs w:val="24"/>
          <w:lang w:val="en-GB"/>
        </w:rPr>
      </w:pPr>
      <w:r w:rsidRPr="005072F7">
        <w:rPr>
          <w:sz w:val="24"/>
          <w:szCs w:val="24"/>
          <w:lang w:val="en-GB"/>
        </w:rPr>
        <w:t>From a Christian perspective, Death is universal despite age, gender, or religion. The Bible describes death as sleep that is fifty times more than the normal sleep such that once a person falls into this sleep, he cannot tell what is happening in the surrounding world. Once he succumbs to the long sleep, man becomes unconscious of his surroundings nor anything taking place in the world. Death in the Christian holy book is described in two dimensions; first Death occurs when the body and the soul separate. The second description is Death being the detaching of one’s soul from God. Therefore, Christians are asked not to view Death as the termination of their lifespan but also as the commencement of an eternal life their maker. This belief should be pegged on the fact that “Jesus paid the ultimate price by experiencing a physical death on the cross and then defeated death by rising from the tomb in three days” (Mathew 27:50).</w:t>
      </w:r>
    </w:p>
    <w:p w14:paraId="1C78FAE9" w14:textId="2FA8A643" w:rsidR="00B40F98" w:rsidRPr="00B40F98" w:rsidRDefault="00B40F98" w:rsidP="00B40F98">
      <w:pPr>
        <w:jc w:val="center"/>
        <w:rPr>
          <w:b/>
          <w:sz w:val="24"/>
          <w:szCs w:val="24"/>
          <w:lang w:val="en-GB"/>
        </w:rPr>
      </w:pPr>
      <w:r>
        <w:rPr>
          <w:b/>
          <w:sz w:val="24"/>
          <w:szCs w:val="24"/>
          <w:lang w:val="en-GB"/>
        </w:rPr>
        <w:t>Conclusion</w:t>
      </w:r>
    </w:p>
    <w:p w14:paraId="0CFFA7F7" w14:textId="17455699" w:rsidR="00D34731" w:rsidRPr="005072F7" w:rsidRDefault="005072F7" w:rsidP="006D313E">
      <w:pPr>
        <w:ind w:firstLine="720"/>
        <w:rPr>
          <w:sz w:val="24"/>
          <w:szCs w:val="24"/>
          <w:lang w:val="en-GB"/>
        </w:rPr>
      </w:pPr>
      <w:r w:rsidRPr="005072F7">
        <w:rPr>
          <w:sz w:val="24"/>
          <w:szCs w:val="24"/>
          <w:lang w:val="en-GB"/>
        </w:rPr>
        <w:t>In conclusion, one major lesson I have learned from the play is that however much we struggle to overcome Death, we cannot escape it. I have also understood that Death is a passage in life as it allows us to repent and give our lives to Christ. For there to be salvation, one should always be prepared to ask for forgiveness. The drama also helps us in remembering that the riches we own will not be of help during Death but our deeds.</w:t>
      </w:r>
    </w:p>
    <w:p w14:paraId="4E8A226C" w14:textId="77777777" w:rsidR="004654C9" w:rsidRDefault="004654C9">
      <w:pPr>
        <w:rPr>
          <w:sz w:val="24"/>
          <w:szCs w:val="24"/>
        </w:rPr>
      </w:pPr>
      <w:r>
        <w:rPr>
          <w:sz w:val="24"/>
          <w:szCs w:val="24"/>
        </w:rPr>
        <w:br w:type="page"/>
      </w:r>
    </w:p>
    <w:p w14:paraId="7B8CA460" w14:textId="73458EF4" w:rsidR="00121C67" w:rsidRDefault="004D7796" w:rsidP="00121C67">
      <w:pPr>
        <w:jc w:val="center"/>
        <w:rPr>
          <w:sz w:val="24"/>
          <w:szCs w:val="24"/>
        </w:rPr>
      </w:pPr>
      <w:r>
        <w:rPr>
          <w:sz w:val="24"/>
          <w:szCs w:val="24"/>
        </w:rPr>
        <w:t>References</w:t>
      </w:r>
    </w:p>
    <w:p w14:paraId="64EEFA7F" w14:textId="4CB0F6FC" w:rsidR="000B4BAB" w:rsidRDefault="004D7796" w:rsidP="00FD6962">
      <w:pPr>
        <w:spacing w:after="120"/>
        <w:ind w:left="720" w:hanging="720"/>
        <w:rPr>
          <w:rFonts w:ascii="Times New Roman" w:hAnsi="Times New Roman" w:cs="Times New Roman"/>
          <w:sz w:val="24"/>
          <w:szCs w:val="24"/>
        </w:rPr>
      </w:pPr>
      <w:r w:rsidRPr="000B4BAB">
        <w:rPr>
          <w:rFonts w:ascii="Times New Roman" w:hAnsi="Times New Roman" w:cs="Times New Roman"/>
          <w:sz w:val="24"/>
          <w:szCs w:val="24"/>
        </w:rPr>
        <w:t>Adu-Gyamfi, Yaw, and Mark Ray Schmidt." Everyman." Literature and Spirituality. Boston: Longman, 2011. Print.</w:t>
      </w:r>
    </w:p>
    <w:p w14:paraId="7696E29C" w14:textId="77777777" w:rsidR="000B4BAB" w:rsidRPr="000B4BAB" w:rsidRDefault="004D7796" w:rsidP="00FD6962">
      <w:pPr>
        <w:spacing w:after="120"/>
        <w:ind w:left="720" w:hanging="720"/>
        <w:rPr>
          <w:rStyle w:val="Hyperlink"/>
          <w:rFonts w:ascii="Times New Roman" w:hAnsi="Times New Roman" w:cs="Times New Roman"/>
          <w:sz w:val="24"/>
          <w:szCs w:val="24"/>
        </w:rPr>
      </w:pPr>
      <w:r w:rsidRPr="000B4BAB">
        <w:rPr>
          <w:rFonts w:ascii="Times New Roman" w:hAnsi="Times New Roman" w:cs="Times New Roman"/>
          <w:sz w:val="24"/>
          <w:szCs w:val="24"/>
        </w:rPr>
        <w:t xml:space="preserve">Cummings, M.J. (2010). Everyman. Cummings Study Guide. Retrieved August 2016 from </w:t>
      </w:r>
      <w:r w:rsidRPr="000B4BAB">
        <w:rPr>
          <w:rFonts w:ascii="Times New Roman" w:hAnsi="Times New Roman" w:cs="Times New Roman"/>
          <w:sz w:val="24"/>
          <w:szCs w:val="24"/>
        </w:rPr>
        <w:fldChar w:fldCharType="begin"/>
      </w:r>
      <w:r w:rsidRPr="000B4BAB">
        <w:rPr>
          <w:rFonts w:ascii="Times New Roman" w:hAnsi="Times New Roman" w:cs="Times New Roman"/>
          <w:sz w:val="24"/>
          <w:szCs w:val="24"/>
        </w:rPr>
        <w:instrText xml:space="preserve"> HYPERLINK "http://www.cummingsstudyguides.net/Guides3/Everyman.html" </w:instrText>
      </w:r>
      <w:r w:rsidRPr="000B4BAB">
        <w:rPr>
          <w:rFonts w:ascii="Times New Roman" w:hAnsi="Times New Roman" w:cs="Times New Roman"/>
          <w:sz w:val="24"/>
          <w:szCs w:val="24"/>
        </w:rPr>
        <w:fldChar w:fldCharType="separate"/>
      </w:r>
      <w:r w:rsidRPr="000B4BAB">
        <w:rPr>
          <w:rStyle w:val="Hyperlink"/>
          <w:rFonts w:ascii="Times New Roman" w:hAnsi="Times New Roman" w:cs="Times New Roman"/>
          <w:sz w:val="24"/>
          <w:szCs w:val="24"/>
        </w:rPr>
        <w:t>http://www.cummingsstudyguides.net/Guides3/Everyman.html</w:t>
      </w:r>
    </w:p>
    <w:p w14:paraId="533CA0C4" w14:textId="4ABDB203" w:rsidR="000B4BAB" w:rsidRPr="000B4BAB" w:rsidRDefault="004D7796" w:rsidP="00FD6962">
      <w:pPr>
        <w:spacing w:after="120"/>
        <w:ind w:left="720" w:hanging="720"/>
        <w:rPr>
          <w:rFonts w:ascii="Times New Roman" w:hAnsi="Times New Roman" w:cs="Times New Roman"/>
          <w:sz w:val="24"/>
          <w:szCs w:val="24"/>
        </w:rPr>
      </w:pPr>
      <w:r w:rsidRPr="000B4BAB">
        <w:rPr>
          <w:rFonts w:ascii="Times New Roman" w:hAnsi="Times New Roman" w:cs="Times New Roman"/>
          <w:sz w:val="24"/>
          <w:szCs w:val="24"/>
        </w:rPr>
        <w:fldChar w:fldCharType="end"/>
      </w:r>
      <w:r w:rsidRPr="000B4BAB">
        <w:rPr>
          <w:rFonts w:ascii="Times New Roman" w:hAnsi="Times New Roman" w:cs="Times New Roman"/>
          <w:sz w:val="24"/>
          <w:szCs w:val="24"/>
        </w:rPr>
        <w:t xml:space="preserve"> Goldhamer, Allen D. The Quarterly Journal of Speech. Feb73, Vol. 59, Issue 1, p87. 12p. Abstract: Focuses on a drama named 'Everyman: A Dramatization of Death.' Changes in attitude of people towards Death; Significance of Everyman's psychological state; Analogues in medieval death literature. (AN: 9936448)</w:t>
      </w:r>
    </w:p>
    <w:p w14:paraId="57F05392" w14:textId="77777777" w:rsidR="000B4BAB" w:rsidRPr="000B4BAB" w:rsidRDefault="004D7796" w:rsidP="00FD6962">
      <w:pPr>
        <w:spacing w:after="120"/>
        <w:ind w:left="720" w:hanging="720"/>
        <w:rPr>
          <w:rStyle w:val="Hyperlink"/>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"http://liberty.summon.serialssolutions.com/search?t.AuthorCombined=allen+goldhamer&amp;t.TitleCombined=a+dramatization+of+death&amp;s.cmd%5B%5D=addFacetValueFilters%28IsScholarly%2Ctrue%29&amp;s.fvf%5B%5D=ContentType%2CBook+Review%2Ct" </w:instrText>
      </w:r>
      <w:r>
        <w:rPr>
          <w:rFonts w:ascii="Times New Roman" w:hAnsi="Times New Roman" w:cs="Times New Roman"/>
          <w:sz w:val="24"/>
          <w:szCs w:val="24"/>
        </w:rPr>
        <w:fldChar w:fldCharType="separate"/>
      </w:r>
      <w:r w:rsidRPr="000B4BAB">
        <w:rPr>
          <w:rStyle w:val="Hyperlink"/>
          <w:rFonts w:ascii="Times New Roman" w:hAnsi="Times New Roman" w:cs="Times New Roman"/>
          <w:sz w:val="24"/>
          <w:szCs w:val="24"/>
        </w:rPr>
        <w:t>http://liberty.summon.serialssolutions.com/search?t.AuthorCombined=allen+goldhamer&amp;t.TitleCombined=a+dramatization+of+death&amp;s.cmd%5B%5D=addFacetValueFilters%28IsScholarly%2Ctrue%29&amp;s.fvf%5B%5D=ContentType%2CBook+Review%2Ct</w:t>
      </w:r>
    </w:p>
    <w:p w14:paraId="7D3FA024" w14:textId="5C4907EF" w:rsidR="000B4BAB" w:rsidRPr="000B4BAB" w:rsidRDefault="004D7796" w:rsidP="00FD6962">
      <w:pPr>
        <w:spacing w:after="120"/>
        <w:ind w:left="720" w:hanging="720"/>
        <w:rPr>
          <w:rStyle w:val="Hyperlink"/>
          <w:rFonts w:ascii="Times New Roman" w:hAnsi="Times New Roman" w:cs="Times New Roman"/>
          <w:sz w:val="24"/>
          <w:szCs w:val="24"/>
        </w:rPr>
      </w:pPr>
      <w:r>
        <w:rPr>
          <w:rFonts w:ascii="Times New Roman" w:hAnsi="Times New Roman" w:cs="Times New Roman"/>
          <w:sz w:val="24"/>
          <w:szCs w:val="24"/>
        </w:rPr>
        <w:fldChar w:fldCharType="end"/>
      </w:r>
      <w:r w:rsidRPr="000B4BAB">
        <w:rPr>
          <w:rFonts w:ascii="Times New Roman" w:hAnsi="Times New Roman" w:cs="Times New Roman"/>
          <w:sz w:val="24"/>
          <w:szCs w:val="24"/>
        </w:rPr>
        <w:t xml:space="preserve"> Jokinen, A. "Everyman: An Introduction." Luminarium. 21 January 2010. August 2016Retrieved from. </w:t>
      </w:r>
      <w:r w:rsidRPr="000B4BAB">
        <w:rPr>
          <w:rFonts w:ascii="Times New Roman" w:hAnsi="Times New Roman" w:cs="Times New Roman"/>
          <w:sz w:val="24"/>
          <w:szCs w:val="24"/>
        </w:rPr>
        <w:fldChar w:fldCharType="begin"/>
      </w:r>
      <w:r w:rsidRPr="000B4BAB">
        <w:rPr>
          <w:rFonts w:ascii="Times New Roman" w:hAnsi="Times New Roman" w:cs="Times New Roman"/>
          <w:sz w:val="24"/>
          <w:szCs w:val="24"/>
        </w:rPr>
        <w:instrText xml:space="preserve"> HYPERLINK "http://www.luminarium.org/medlit/intro.htm%3e" </w:instrText>
      </w:r>
      <w:r w:rsidRPr="000B4BAB">
        <w:rPr>
          <w:rFonts w:ascii="Times New Roman" w:hAnsi="Times New Roman" w:cs="Times New Roman"/>
          <w:sz w:val="24"/>
          <w:szCs w:val="24"/>
        </w:rPr>
        <w:fldChar w:fldCharType="separate"/>
      </w:r>
      <w:r w:rsidRPr="000B4BAB">
        <w:rPr>
          <w:rStyle w:val="Hyperlink"/>
          <w:rFonts w:ascii="Times New Roman" w:hAnsi="Times New Roman" w:cs="Times New Roman"/>
          <w:sz w:val="24"/>
          <w:szCs w:val="24"/>
        </w:rPr>
        <w:t>http://www.luminarium.org/medlit/intro.htm&gt;</w:t>
      </w:r>
    </w:p>
    <w:p w14:paraId="6ABC4CDA" w14:textId="4322D528" w:rsidR="00121C67" w:rsidRPr="000B4BAB" w:rsidRDefault="004D7796" w:rsidP="00FD6962">
      <w:pPr>
        <w:spacing w:after="120"/>
        <w:ind w:left="720" w:hanging="720"/>
        <w:rPr>
          <w:rFonts w:ascii="Times New Roman" w:hAnsi="Times New Roman" w:cs="Times New Roman"/>
          <w:sz w:val="24"/>
          <w:szCs w:val="24"/>
        </w:rPr>
      </w:pPr>
      <w:r w:rsidRPr="000B4BAB">
        <w:rPr>
          <w:rFonts w:ascii="Times New Roman" w:hAnsi="Times New Roman" w:cs="Times New Roman"/>
          <w:sz w:val="24"/>
          <w:szCs w:val="24"/>
        </w:rPr>
        <w:fldChar w:fldCharType="end"/>
      </w:r>
      <w:r w:rsidRPr="000B4BAB">
        <w:rPr>
          <w:rFonts w:ascii="Times New Roman" w:hAnsi="Times New Roman" w:cs="Times New Roman"/>
          <w:sz w:val="24"/>
          <w:szCs w:val="24"/>
        </w:rPr>
        <w:t>Life, redemption, Death, and the Afterlife in the context of spirituality. (2011) Adu-Gyamfi, Y., &amp; Schmidt, M. R. (Eds.). Literature and Spirituality (pp. 265-287) Glenview, IL: Pearson Education, Inc.</w:t>
      </w:r>
    </w:p>
    <w:p w14:paraId="3C4EBC18" w14:textId="77777777" w:rsidR="000B4BAB" w:rsidRDefault="004D7796" w:rsidP="00FD6962">
      <w:pPr>
        <w:spacing w:after="120"/>
        <w:ind w:left="720" w:hanging="720"/>
        <w:rPr>
          <w:rFonts w:ascii="Times New Roman" w:hAnsi="Times New Roman" w:cs="Times New Roman"/>
          <w:sz w:val="24"/>
          <w:szCs w:val="24"/>
        </w:rPr>
      </w:pPr>
      <w:r w:rsidRPr="000B4BAB">
        <w:rPr>
          <w:rFonts w:ascii="Times New Roman" w:hAnsi="Times New Roman" w:cs="Times New Roman"/>
          <w:sz w:val="24"/>
          <w:szCs w:val="24"/>
        </w:rPr>
        <w:t xml:space="preserve">     </w:t>
      </w:r>
      <w:r w:rsidR="008A1AD0" w:rsidRPr="000B4BAB">
        <w:rPr>
          <w:rFonts w:ascii="Times New Roman" w:hAnsi="Times New Roman" w:cs="Times New Roman"/>
          <w:color w:val="222222"/>
          <w:sz w:val="24"/>
          <w:szCs w:val="24"/>
          <w:shd w:val="clear" w:color="auto" w:fill="FFFFFF"/>
        </w:rPr>
        <w:t>Paulson, J. (2007). Death's Arrival and Everyman's Separation. </w:t>
      </w:r>
      <w:r w:rsidR="008A1AD0" w:rsidRPr="000B4BAB">
        <w:rPr>
          <w:rFonts w:ascii="Times New Roman" w:hAnsi="Times New Roman" w:cs="Times New Roman"/>
          <w:i/>
          <w:iCs/>
          <w:color w:val="222222"/>
          <w:sz w:val="24"/>
          <w:szCs w:val="24"/>
          <w:shd w:val="clear" w:color="auto" w:fill="FFFFFF"/>
        </w:rPr>
        <w:t>Theatre Survey</w:t>
      </w:r>
      <w:r w:rsidR="008A1AD0" w:rsidRPr="000B4BAB">
        <w:rPr>
          <w:rFonts w:ascii="Times New Roman" w:hAnsi="Times New Roman" w:cs="Times New Roman"/>
          <w:color w:val="222222"/>
          <w:sz w:val="24"/>
          <w:szCs w:val="24"/>
          <w:shd w:val="clear" w:color="auto" w:fill="FFFFFF"/>
        </w:rPr>
        <w:t>, </w:t>
      </w:r>
      <w:r w:rsidR="008A1AD0" w:rsidRPr="000B4BAB">
        <w:rPr>
          <w:rFonts w:ascii="Times New Roman" w:hAnsi="Times New Roman" w:cs="Times New Roman"/>
          <w:i/>
          <w:iCs/>
          <w:color w:val="222222"/>
          <w:sz w:val="24"/>
          <w:szCs w:val="24"/>
          <w:shd w:val="clear" w:color="auto" w:fill="FFFFFF"/>
        </w:rPr>
        <w:t>48</w:t>
      </w:r>
      <w:r w:rsidR="008A1AD0" w:rsidRPr="000B4BAB">
        <w:rPr>
          <w:rFonts w:ascii="Times New Roman" w:hAnsi="Times New Roman" w:cs="Times New Roman"/>
          <w:color w:val="222222"/>
          <w:sz w:val="24"/>
          <w:szCs w:val="24"/>
          <w:shd w:val="clear" w:color="auto" w:fill="FFFFFF"/>
        </w:rPr>
        <w:t>(1), 121-141.</w:t>
      </w:r>
      <w:r w:rsidRPr="000B4BAB">
        <w:rPr>
          <w:rFonts w:ascii="Times New Roman" w:hAnsi="Times New Roman" w:cs="Times New Roman"/>
          <w:sz w:val="24"/>
          <w:szCs w:val="24"/>
        </w:rPr>
        <w:t xml:space="preserve">       </w:t>
      </w:r>
      <w:r w:rsidRPr="000B4BAB">
        <w:rPr>
          <w:rFonts w:ascii="Times New Roman" w:hAnsi="Times New Roman" w:cs="Times New Roman"/>
          <w:sz w:val="24"/>
          <w:szCs w:val="24"/>
        </w:rPr>
        <w:tab/>
      </w:r>
    </w:p>
    <w:p w14:paraId="3A5D88FB" w14:textId="0D34F62A" w:rsidR="00121C67" w:rsidRPr="000B4BAB" w:rsidRDefault="004D7796" w:rsidP="00FD6962">
      <w:pPr>
        <w:spacing w:after="120"/>
        <w:ind w:left="720" w:hanging="720"/>
        <w:rPr>
          <w:rFonts w:ascii="Times New Roman" w:hAnsi="Times New Roman" w:cs="Times New Roman"/>
          <w:sz w:val="24"/>
          <w:szCs w:val="24"/>
        </w:rPr>
      </w:pPr>
      <w:r w:rsidRPr="000B4BAB">
        <w:rPr>
          <w:rFonts w:ascii="Times New Roman" w:hAnsi="Times New Roman" w:cs="Times New Roman"/>
          <w:sz w:val="24"/>
          <w:szCs w:val="24"/>
        </w:rPr>
        <w:t>Weider, D. &amp; Gutierrez, D. (2011). Consider (p. 89). Virginia Beach: Academx Publishing Services, Inc.</w:t>
      </w:r>
    </w:p>
    <w:sectPr w:rsidR="00121C67" w:rsidRPr="000B4BAB" w:rsidSect="00487425">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7585B3" w14:textId="77777777" w:rsidR="00BF3582" w:rsidRDefault="00BF3582">
      <w:pPr>
        <w:spacing w:after="0" w:line="240" w:lineRule="auto"/>
      </w:pPr>
      <w:r>
        <w:separator/>
      </w:r>
    </w:p>
  </w:endnote>
  <w:endnote w:type="continuationSeparator" w:id="0">
    <w:p w14:paraId="1A5C81E9" w14:textId="77777777" w:rsidR="00BF3582" w:rsidRDefault="00BF3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0F644D" w14:textId="77777777" w:rsidR="00BF3582" w:rsidRDefault="00BF3582">
      <w:pPr>
        <w:spacing w:after="0" w:line="240" w:lineRule="auto"/>
      </w:pPr>
      <w:r>
        <w:separator/>
      </w:r>
    </w:p>
  </w:footnote>
  <w:footnote w:type="continuationSeparator" w:id="0">
    <w:p w14:paraId="77AE49C0" w14:textId="77777777" w:rsidR="00BF3582" w:rsidRDefault="00BF35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4"/>
        <w:szCs w:val="24"/>
      </w:rPr>
      <w:id w:val="-1815414251"/>
      <w:docPartObj>
        <w:docPartGallery w:val="Page Numbers (Top of Page)"/>
        <w:docPartUnique/>
      </w:docPartObj>
    </w:sdtPr>
    <w:sdtEndPr>
      <w:rPr>
        <w:noProof/>
      </w:rPr>
    </w:sdtEndPr>
    <w:sdtContent>
      <w:p w14:paraId="160FB1AF" w14:textId="38BFA0C2" w:rsidR="00487425" w:rsidRPr="00487425" w:rsidRDefault="004D7796" w:rsidP="00487425">
        <w:pPr>
          <w:pStyle w:val="Header"/>
          <w:jc w:val="right"/>
          <w:rPr>
            <w:sz w:val="24"/>
            <w:szCs w:val="24"/>
          </w:rPr>
        </w:pPr>
        <w:r w:rsidRPr="00487425">
          <w:rPr>
            <w:sz w:val="24"/>
            <w:szCs w:val="24"/>
          </w:rPr>
          <w:t>PERCEPTION OF DEATH AND ITS TREATMENT IN “EVERYMAN”</w:t>
        </w:r>
        <w:r w:rsidRPr="00487425">
          <w:rPr>
            <w:sz w:val="24"/>
            <w:szCs w:val="24"/>
          </w:rPr>
          <w:tab/>
        </w:r>
        <w:r w:rsidRPr="00487425">
          <w:rPr>
            <w:sz w:val="24"/>
            <w:szCs w:val="24"/>
          </w:rPr>
          <w:fldChar w:fldCharType="begin"/>
        </w:r>
        <w:r w:rsidRPr="00487425">
          <w:rPr>
            <w:sz w:val="24"/>
            <w:szCs w:val="24"/>
          </w:rPr>
          <w:instrText xml:space="preserve"> PAGE   \* MERGEFORMAT </w:instrText>
        </w:r>
        <w:r w:rsidRPr="00487425">
          <w:rPr>
            <w:sz w:val="24"/>
            <w:szCs w:val="24"/>
          </w:rPr>
          <w:fldChar w:fldCharType="separate"/>
        </w:r>
        <w:r w:rsidR="0010234E">
          <w:rPr>
            <w:noProof/>
            <w:sz w:val="24"/>
            <w:szCs w:val="24"/>
          </w:rPr>
          <w:t>8</w:t>
        </w:r>
        <w:r w:rsidRPr="00487425">
          <w:rPr>
            <w:noProof/>
            <w:sz w:val="24"/>
            <w:szCs w:val="24"/>
          </w:rPr>
          <w:fldChar w:fldCharType="end"/>
        </w:r>
      </w:p>
    </w:sdtContent>
  </w:sdt>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223E07" w14:textId="04987469" w:rsidR="00487425" w:rsidRPr="00487425" w:rsidRDefault="004D7796" w:rsidP="00487425">
    <w:pPr>
      <w:pStyle w:val="Header"/>
      <w:jc w:val="right"/>
      <w:rPr>
        <w:sz w:val="24"/>
        <w:szCs w:val="24"/>
      </w:rPr>
    </w:pPr>
    <w:r w:rsidRPr="00487425">
      <w:rPr>
        <w:sz w:val="24"/>
        <w:szCs w:val="24"/>
      </w:rPr>
      <w:t>Running Head: PERCEPTION OF DEATH AND ITS TREATMENT IN</w:t>
    </w:r>
    <w:sdt>
      <w:sdtPr>
        <w:rPr>
          <w:sz w:val="24"/>
          <w:szCs w:val="24"/>
        </w:rPr>
        <w:id w:val="208236812"/>
        <w:docPartObj>
          <w:docPartGallery w:val="Page Numbers (Top of Page)"/>
          <w:docPartUnique/>
        </w:docPartObj>
      </w:sdtPr>
      <w:sdtEndPr>
        <w:rPr>
          <w:noProof/>
        </w:rPr>
      </w:sdtEndPr>
      <w:sdtContent>
        <w:r w:rsidRPr="00487425">
          <w:rPr>
            <w:sz w:val="24"/>
            <w:szCs w:val="24"/>
          </w:rPr>
          <w:t xml:space="preserve"> “EVERYMAN”</w:t>
        </w:r>
        <w:r w:rsidRPr="00487425">
          <w:rPr>
            <w:sz w:val="24"/>
            <w:szCs w:val="24"/>
          </w:rPr>
          <w:tab/>
        </w:r>
        <w:r w:rsidRPr="00487425">
          <w:rPr>
            <w:sz w:val="24"/>
            <w:szCs w:val="24"/>
          </w:rPr>
          <w:fldChar w:fldCharType="begin"/>
        </w:r>
        <w:r w:rsidRPr="00487425">
          <w:rPr>
            <w:sz w:val="24"/>
            <w:szCs w:val="24"/>
          </w:rPr>
          <w:instrText xml:space="preserve"> PAGE   \* MERGEFORMAT </w:instrText>
        </w:r>
        <w:r w:rsidRPr="00487425">
          <w:rPr>
            <w:sz w:val="24"/>
            <w:szCs w:val="24"/>
          </w:rPr>
          <w:fldChar w:fldCharType="separate"/>
        </w:r>
        <w:r w:rsidR="00BF3582">
          <w:rPr>
            <w:noProof/>
            <w:sz w:val="24"/>
            <w:szCs w:val="24"/>
          </w:rPr>
          <w:t>1</w:t>
        </w:r>
        <w:r w:rsidRPr="00487425">
          <w:rPr>
            <w:noProof/>
            <w:sz w:val="24"/>
            <w:szCs w:val="24"/>
          </w:rPr>
          <w:fldChar w:fldCharType="end"/>
        </w:r>
      </w:sdtContent>
    </w:sdt>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618BD"/>
    <w:multiLevelType w:val="hybridMultilevel"/>
    <w:tmpl w:val="87206EF6"/>
    <w:lvl w:ilvl="0" w:tplc="B2168856">
      <w:start w:val="1"/>
      <w:numFmt w:val="bullet"/>
      <w:lvlText w:val=""/>
      <w:lvlJc w:val="left"/>
      <w:pPr>
        <w:ind w:left="720" w:hanging="360"/>
      </w:pPr>
      <w:rPr>
        <w:rFonts w:ascii="Symbol" w:hAnsi="Symbol" w:hint="default"/>
      </w:rPr>
    </w:lvl>
    <w:lvl w:ilvl="1" w:tplc="CAD85B5E" w:tentative="1">
      <w:start w:val="1"/>
      <w:numFmt w:val="bullet"/>
      <w:lvlText w:val="o"/>
      <w:lvlJc w:val="left"/>
      <w:pPr>
        <w:ind w:left="1440" w:hanging="360"/>
      </w:pPr>
      <w:rPr>
        <w:rFonts w:ascii="Courier New" w:hAnsi="Courier New" w:cs="Courier New" w:hint="default"/>
      </w:rPr>
    </w:lvl>
    <w:lvl w:ilvl="2" w:tplc="7C58BB14" w:tentative="1">
      <w:start w:val="1"/>
      <w:numFmt w:val="bullet"/>
      <w:lvlText w:val=""/>
      <w:lvlJc w:val="left"/>
      <w:pPr>
        <w:ind w:left="2160" w:hanging="360"/>
      </w:pPr>
      <w:rPr>
        <w:rFonts w:ascii="Wingdings" w:hAnsi="Wingdings" w:hint="default"/>
      </w:rPr>
    </w:lvl>
    <w:lvl w:ilvl="3" w:tplc="A34633EE" w:tentative="1">
      <w:start w:val="1"/>
      <w:numFmt w:val="bullet"/>
      <w:lvlText w:val=""/>
      <w:lvlJc w:val="left"/>
      <w:pPr>
        <w:ind w:left="2880" w:hanging="360"/>
      </w:pPr>
      <w:rPr>
        <w:rFonts w:ascii="Symbol" w:hAnsi="Symbol" w:hint="default"/>
      </w:rPr>
    </w:lvl>
    <w:lvl w:ilvl="4" w:tplc="98F20A50" w:tentative="1">
      <w:start w:val="1"/>
      <w:numFmt w:val="bullet"/>
      <w:lvlText w:val="o"/>
      <w:lvlJc w:val="left"/>
      <w:pPr>
        <w:ind w:left="3600" w:hanging="360"/>
      </w:pPr>
      <w:rPr>
        <w:rFonts w:ascii="Courier New" w:hAnsi="Courier New" w:cs="Courier New" w:hint="default"/>
      </w:rPr>
    </w:lvl>
    <w:lvl w:ilvl="5" w:tplc="DD9C473E" w:tentative="1">
      <w:start w:val="1"/>
      <w:numFmt w:val="bullet"/>
      <w:lvlText w:val=""/>
      <w:lvlJc w:val="left"/>
      <w:pPr>
        <w:ind w:left="4320" w:hanging="360"/>
      </w:pPr>
      <w:rPr>
        <w:rFonts w:ascii="Wingdings" w:hAnsi="Wingdings" w:hint="default"/>
      </w:rPr>
    </w:lvl>
    <w:lvl w:ilvl="6" w:tplc="83F4B518" w:tentative="1">
      <w:start w:val="1"/>
      <w:numFmt w:val="bullet"/>
      <w:lvlText w:val=""/>
      <w:lvlJc w:val="left"/>
      <w:pPr>
        <w:ind w:left="5040" w:hanging="360"/>
      </w:pPr>
      <w:rPr>
        <w:rFonts w:ascii="Symbol" w:hAnsi="Symbol" w:hint="default"/>
      </w:rPr>
    </w:lvl>
    <w:lvl w:ilvl="7" w:tplc="ED86EC0A" w:tentative="1">
      <w:start w:val="1"/>
      <w:numFmt w:val="bullet"/>
      <w:lvlText w:val="o"/>
      <w:lvlJc w:val="left"/>
      <w:pPr>
        <w:ind w:left="5760" w:hanging="360"/>
      </w:pPr>
      <w:rPr>
        <w:rFonts w:ascii="Courier New" w:hAnsi="Courier New" w:cs="Courier New" w:hint="default"/>
      </w:rPr>
    </w:lvl>
    <w:lvl w:ilvl="8" w:tplc="F4E49AC2" w:tentative="1">
      <w:start w:val="1"/>
      <w:numFmt w:val="bullet"/>
      <w:lvlText w:val=""/>
      <w:lvlJc w:val="left"/>
      <w:pPr>
        <w:ind w:left="6480" w:hanging="360"/>
      </w:pPr>
      <w:rPr>
        <w:rFonts w:ascii="Wingdings" w:hAnsi="Wingdings" w:hint="default"/>
      </w:rPr>
    </w:lvl>
  </w:abstractNum>
  <w:abstractNum w:abstractNumId="1" w15:restartNumberingAfterBreak="0">
    <w:nsid w:val="735311E7"/>
    <w:multiLevelType w:val="hybridMultilevel"/>
    <w:tmpl w:val="C096C9B2"/>
    <w:lvl w:ilvl="0" w:tplc="594C1D68">
      <w:start w:val="1"/>
      <w:numFmt w:val="bullet"/>
      <w:lvlText w:val=""/>
      <w:lvlJc w:val="left"/>
      <w:pPr>
        <w:ind w:left="720" w:hanging="360"/>
      </w:pPr>
      <w:rPr>
        <w:rFonts w:ascii="Symbol" w:hAnsi="Symbol" w:hint="default"/>
      </w:rPr>
    </w:lvl>
    <w:lvl w:ilvl="1" w:tplc="8222E430" w:tentative="1">
      <w:start w:val="1"/>
      <w:numFmt w:val="bullet"/>
      <w:lvlText w:val="o"/>
      <w:lvlJc w:val="left"/>
      <w:pPr>
        <w:ind w:left="1440" w:hanging="360"/>
      </w:pPr>
      <w:rPr>
        <w:rFonts w:ascii="Courier New" w:hAnsi="Courier New" w:cs="Courier New" w:hint="default"/>
      </w:rPr>
    </w:lvl>
    <w:lvl w:ilvl="2" w:tplc="B51438DC" w:tentative="1">
      <w:start w:val="1"/>
      <w:numFmt w:val="bullet"/>
      <w:lvlText w:val=""/>
      <w:lvlJc w:val="left"/>
      <w:pPr>
        <w:ind w:left="2160" w:hanging="360"/>
      </w:pPr>
      <w:rPr>
        <w:rFonts w:ascii="Wingdings" w:hAnsi="Wingdings" w:hint="default"/>
      </w:rPr>
    </w:lvl>
    <w:lvl w:ilvl="3" w:tplc="B0D8CDB4" w:tentative="1">
      <w:start w:val="1"/>
      <w:numFmt w:val="bullet"/>
      <w:lvlText w:val=""/>
      <w:lvlJc w:val="left"/>
      <w:pPr>
        <w:ind w:left="2880" w:hanging="360"/>
      </w:pPr>
      <w:rPr>
        <w:rFonts w:ascii="Symbol" w:hAnsi="Symbol" w:hint="default"/>
      </w:rPr>
    </w:lvl>
    <w:lvl w:ilvl="4" w:tplc="28048D68" w:tentative="1">
      <w:start w:val="1"/>
      <w:numFmt w:val="bullet"/>
      <w:lvlText w:val="o"/>
      <w:lvlJc w:val="left"/>
      <w:pPr>
        <w:ind w:left="3600" w:hanging="360"/>
      </w:pPr>
      <w:rPr>
        <w:rFonts w:ascii="Courier New" w:hAnsi="Courier New" w:cs="Courier New" w:hint="default"/>
      </w:rPr>
    </w:lvl>
    <w:lvl w:ilvl="5" w:tplc="3348D686" w:tentative="1">
      <w:start w:val="1"/>
      <w:numFmt w:val="bullet"/>
      <w:lvlText w:val=""/>
      <w:lvlJc w:val="left"/>
      <w:pPr>
        <w:ind w:left="4320" w:hanging="360"/>
      </w:pPr>
      <w:rPr>
        <w:rFonts w:ascii="Wingdings" w:hAnsi="Wingdings" w:hint="default"/>
      </w:rPr>
    </w:lvl>
    <w:lvl w:ilvl="6" w:tplc="7D464640" w:tentative="1">
      <w:start w:val="1"/>
      <w:numFmt w:val="bullet"/>
      <w:lvlText w:val=""/>
      <w:lvlJc w:val="left"/>
      <w:pPr>
        <w:ind w:left="5040" w:hanging="360"/>
      </w:pPr>
      <w:rPr>
        <w:rFonts w:ascii="Symbol" w:hAnsi="Symbol" w:hint="default"/>
      </w:rPr>
    </w:lvl>
    <w:lvl w:ilvl="7" w:tplc="60760EDA" w:tentative="1">
      <w:start w:val="1"/>
      <w:numFmt w:val="bullet"/>
      <w:lvlText w:val="o"/>
      <w:lvlJc w:val="left"/>
      <w:pPr>
        <w:ind w:left="5760" w:hanging="360"/>
      </w:pPr>
      <w:rPr>
        <w:rFonts w:ascii="Courier New" w:hAnsi="Courier New" w:cs="Courier New" w:hint="default"/>
      </w:rPr>
    </w:lvl>
    <w:lvl w:ilvl="8" w:tplc="FED0175C"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452"/>
    <w:rsid w:val="000B4BAB"/>
    <w:rsid w:val="0010234E"/>
    <w:rsid w:val="00121C67"/>
    <w:rsid w:val="00136688"/>
    <w:rsid w:val="00221B43"/>
    <w:rsid w:val="0034690A"/>
    <w:rsid w:val="00371115"/>
    <w:rsid w:val="003E6E7F"/>
    <w:rsid w:val="00425B7A"/>
    <w:rsid w:val="004654C9"/>
    <w:rsid w:val="00487425"/>
    <w:rsid w:val="004D7796"/>
    <w:rsid w:val="005072F7"/>
    <w:rsid w:val="00565297"/>
    <w:rsid w:val="00573F7C"/>
    <w:rsid w:val="00595B8D"/>
    <w:rsid w:val="005B478A"/>
    <w:rsid w:val="00676BA5"/>
    <w:rsid w:val="006D313E"/>
    <w:rsid w:val="006F2D99"/>
    <w:rsid w:val="00737DC9"/>
    <w:rsid w:val="00814165"/>
    <w:rsid w:val="008A1AD0"/>
    <w:rsid w:val="008B70F2"/>
    <w:rsid w:val="009301A9"/>
    <w:rsid w:val="00951556"/>
    <w:rsid w:val="00A8495E"/>
    <w:rsid w:val="00B30DB7"/>
    <w:rsid w:val="00B40F98"/>
    <w:rsid w:val="00BF3582"/>
    <w:rsid w:val="00C00E90"/>
    <w:rsid w:val="00C12950"/>
    <w:rsid w:val="00CF3438"/>
    <w:rsid w:val="00D34731"/>
    <w:rsid w:val="00D3683B"/>
    <w:rsid w:val="00D56A8A"/>
    <w:rsid w:val="00DA4A81"/>
    <w:rsid w:val="00DF5452"/>
    <w:rsid w:val="00E676C3"/>
    <w:rsid w:val="00EE375F"/>
    <w:rsid w:val="00F51D77"/>
    <w:rsid w:val="00F56B66"/>
    <w:rsid w:val="00FD6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448A9"/>
  <w15:chartTrackingRefBased/>
  <w15:docId w15:val="{B52AB4DA-2DFA-4D9C-90FA-06AFFE57E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4874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7425"/>
  </w:style>
  <w:style w:type="paragraph" w:styleId="Footer">
    <w:name w:val="footer"/>
    <w:basedOn w:val="Normal"/>
    <w:link w:val="FooterChar"/>
    <w:uiPriority w:val="99"/>
    <w:unhideWhenUsed/>
    <w:rsid w:val="004874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7425"/>
  </w:style>
  <w:style w:type="paragraph" w:styleId="ListParagraph">
    <w:name w:val="List Paragraph"/>
    <w:basedOn w:val="Normal"/>
    <w:uiPriority w:val="34"/>
    <w:qFormat/>
    <w:rsid w:val="00C12950"/>
    <w:pPr>
      <w:ind w:left="720"/>
      <w:contextualSpacing/>
    </w:pPr>
  </w:style>
  <w:style w:type="character" w:styleId="Hyperlink">
    <w:name w:val="Hyperlink"/>
    <w:basedOn w:val="DefaultParagraphFont"/>
    <w:uiPriority w:val="99"/>
    <w:unhideWhenUsed/>
    <w:rsid w:val="00121C67"/>
    <w:rPr>
      <w:color w:val="0563C1" w:themeColor="hyperlink"/>
      <w:u w:val="single"/>
    </w:rPr>
  </w:style>
  <w:style w:type="character" w:customStyle="1" w:styleId="UnresolvedMention1">
    <w:name w:val="Unresolved Mention1"/>
    <w:basedOn w:val="DefaultParagraphFont"/>
    <w:uiPriority w:val="99"/>
    <w:semiHidden/>
    <w:unhideWhenUsed/>
    <w:rsid w:val="00121C67"/>
    <w:rPr>
      <w:color w:val="605E5C"/>
      <w:shd w:val="clear" w:color="auto" w:fill="E1DFDD"/>
    </w:rPr>
  </w:style>
  <w:style w:type="character" w:styleId="FollowedHyperlink">
    <w:name w:val="FollowedHyperlink"/>
    <w:basedOn w:val="DefaultParagraphFont"/>
    <w:uiPriority w:val="99"/>
    <w:semiHidden/>
    <w:unhideWhenUsed/>
    <w:rsid w:val="00121C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5708194">
      <w:bodyDiv w:val="1"/>
      <w:marLeft w:val="0"/>
      <w:marRight w:val="0"/>
      <w:marTop w:val="0"/>
      <w:marBottom w:val="0"/>
      <w:divBdr>
        <w:top w:val="none" w:sz="0" w:space="0" w:color="auto"/>
        <w:left w:val="none" w:sz="0" w:space="0" w:color="auto"/>
        <w:bottom w:val="none" w:sz="0" w:space="0" w:color="auto"/>
        <w:right w:val="none" w:sz="0" w:space="0" w:color="auto"/>
      </w:divBdr>
    </w:div>
    <w:div w:id="1288008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8</Pages>
  <Words>1682</Words>
  <Characters>9589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sammy molla</cp:lastModifiedBy>
  <cp:revision>18</cp:revision>
  <dcterms:created xsi:type="dcterms:W3CDTF">2020-10-11T13:48:00Z</dcterms:created>
  <dcterms:modified xsi:type="dcterms:W3CDTF">2020-10-11T15:51:00Z</dcterms:modified>
</cp:coreProperties>
</file>