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0773" w:rsidRDefault="00A70773" w:rsidP="00A70773">
      <w:pPr>
        <w:spacing w:after="0" w:line="480" w:lineRule="auto"/>
        <w:rPr>
          <w:rFonts w:ascii="Times New Roman" w:hAnsi="Times New Roman" w:cs="Times New Roman"/>
          <w:bCs/>
          <w:sz w:val="24"/>
          <w:szCs w:val="24"/>
        </w:rPr>
      </w:pPr>
    </w:p>
    <w:p w:rsidR="00A70773" w:rsidRDefault="00A70773" w:rsidP="00A70773">
      <w:pPr>
        <w:spacing w:after="0" w:line="480" w:lineRule="auto"/>
        <w:rPr>
          <w:rFonts w:ascii="Times New Roman" w:hAnsi="Times New Roman" w:cs="Times New Roman"/>
          <w:bCs/>
          <w:sz w:val="24"/>
          <w:szCs w:val="24"/>
        </w:rPr>
      </w:pPr>
    </w:p>
    <w:p w:rsidR="00A70773" w:rsidRDefault="00A70773" w:rsidP="00A70773">
      <w:pPr>
        <w:spacing w:after="0" w:line="480" w:lineRule="auto"/>
        <w:rPr>
          <w:rFonts w:ascii="Times New Roman" w:hAnsi="Times New Roman" w:cs="Times New Roman"/>
          <w:bCs/>
          <w:sz w:val="24"/>
          <w:szCs w:val="24"/>
        </w:rPr>
      </w:pPr>
    </w:p>
    <w:p w:rsidR="00A70773" w:rsidRDefault="00A70773" w:rsidP="00A70773">
      <w:pPr>
        <w:spacing w:after="0" w:line="480" w:lineRule="auto"/>
        <w:rPr>
          <w:rFonts w:ascii="Times New Roman" w:hAnsi="Times New Roman" w:cs="Times New Roman"/>
          <w:bCs/>
          <w:sz w:val="24"/>
          <w:szCs w:val="24"/>
        </w:rPr>
      </w:pPr>
    </w:p>
    <w:p w:rsidR="00A70773" w:rsidRDefault="00A70773" w:rsidP="00A70773">
      <w:pPr>
        <w:spacing w:after="0" w:line="480" w:lineRule="auto"/>
        <w:rPr>
          <w:rFonts w:ascii="Times New Roman" w:hAnsi="Times New Roman" w:cs="Times New Roman"/>
          <w:bCs/>
          <w:sz w:val="24"/>
          <w:szCs w:val="24"/>
        </w:rPr>
      </w:pPr>
    </w:p>
    <w:p w:rsidR="00A70773" w:rsidRDefault="00A70773" w:rsidP="00A70773">
      <w:pPr>
        <w:spacing w:after="0" w:line="480" w:lineRule="auto"/>
        <w:rPr>
          <w:rFonts w:ascii="Times New Roman" w:hAnsi="Times New Roman" w:cs="Times New Roman"/>
          <w:bCs/>
          <w:sz w:val="24"/>
          <w:szCs w:val="24"/>
        </w:rPr>
      </w:pPr>
    </w:p>
    <w:p w:rsidR="00AE3602" w:rsidRPr="00EC0BFA" w:rsidRDefault="00AE3602" w:rsidP="00A70773">
      <w:pPr>
        <w:spacing w:after="0" w:line="480" w:lineRule="auto"/>
        <w:jc w:val="center"/>
        <w:rPr>
          <w:rFonts w:ascii="Times New Roman" w:hAnsi="Times New Roman" w:cs="Times New Roman"/>
          <w:bCs/>
          <w:sz w:val="24"/>
          <w:szCs w:val="24"/>
        </w:rPr>
      </w:pPr>
      <w:r w:rsidRPr="00EC0BFA">
        <w:rPr>
          <w:rFonts w:ascii="Times New Roman" w:hAnsi="Times New Roman" w:cs="Times New Roman"/>
          <w:bCs/>
          <w:sz w:val="24"/>
          <w:szCs w:val="24"/>
        </w:rPr>
        <w:t>From Federal Health Care Reform to State-Level Implementation</w:t>
      </w:r>
    </w:p>
    <w:p w:rsidR="00AE3602" w:rsidRPr="00EC0BFA" w:rsidRDefault="00AE3602" w:rsidP="00A70773">
      <w:pPr>
        <w:spacing w:after="0" w:line="480" w:lineRule="auto"/>
        <w:jc w:val="center"/>
        <w:rPr>
          <w:rFonts w:ascii="Times New Roman" w:hAnsi="Times New Roman" w:cs="Times New Roman"/>
          <w:bCs/>
          <w:sz w:val="24"/>
          <w:szCs w:val="24"/>
        </w:rPr>
      </w:pPr>
      <w:r w:rsidRPr="00EC0BFA">
        <w:rPr>
          <w:rFonts w:ascii="Times New Roman" w:hAnsi="Times New Roman" w:cs="Times New Roman"/>
          <w:bCs/>
          <w:sz w:val="24"/>
          <w:szCs w:val="24"/>
        </w:rPr>
        <w:t>Name</w:t>
      </w:r>
    </w:p>
    <w:p w:rsidR="00AE3602" w:rsidRDefault="00AE3602" w:rsidP="00A70773">
      <w:pPr>
        <w:spacing w:after="0" w:line="480" w:lineRule="auto"/>
        <w:jc w:val="center"/>
        <w:rPr>
          <w:rFonts w:ascii="Times New Roman" w:hAnsi="Times New Roman" w:cs="Times New Roman"/>
          <w:bCs/>
          <w:sz w:val="24"/>
          <w:szCs w:val="24"/>
        </w:rPr>
      </w:pPr>
      <w:r w:rsidRPr="00EC0BFA">
        <w:rPr>
          <w:rFonts w:ascii="Times New Roman" w:hAnsi="Times New Roman" w:cs="Times New Roman"/>
          <w:bCs/>
          <w:sz w:val="24"/>
          <w:szCs w:val="24"/>
        </w:rPr>
        <w:t>Institution</w:t>
      </w: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Default="00A70773" w:rsidP="00A70773">
      <w:pPr>
        <w:spacing w:after="0" w:line="480" w:lineRule="auto"/>
        <w:jc w:val="center"/>
        <w:rPr>
          <w:rFonts w:ascii="Times New Roman" w:hAnsi="Times New Roman" w:cs="Times New Roman"/>
          <w:bCs/>
          <w:sz w:val="24"/>
          <w:szCs w:val="24"/>
        </w:rPr>
      </w:pPr>
    </w:p>
    <w:p w:rsidR="00A70773" w:rsidRPr="00EC0BFA" w:rsidRDefault="00A70773" w:rsidP="00A70773">
      <w:pPr>
        <w:spacing w:after="0" w:line="480" w:lineRule="auto"/>
        <w:jc w:val="center"/>
        <w:rPr>
          <w:rFonts w:ascii="Times New Roman" w:hAnsi="Times New Roman" w:cs="Times New Roman"/>
          <w:bCs/>
          <w:sz w:val="24"/>
          <w:szCs w:val="24"/>
        </w:rPr>
      </w:pPr>
    </w:p>
    <w:p w:rsidR="00AE3602" w:rsidRPr="00EC0BFA" w:rsidRDefault="00AE3602" w:rsidP="00A70773">
      <w:pPr>
        <w:spacing w:after="0" w:line="480" w:lineRule="auto"/>
        <w:jc w:val="center"/>
        <w:rPr>
          <w:rFonts w:ascii="Times New Roman" w:hAnsi="Times New Roman" w:cs="Times New Roman"/>
          <w:sz w:val="24"/>
          <w:szCs w:val="24"/>
        </w:rPr>
      </w:pPr>
      <w:r w:rsidRPr="00EC0BFA">
        <w:rPr>
          <w:rFonts w:ascii="Times New Roman" w:hAnsi="Times New Roman" w:cs="Times New Roman"/>
          <w:bCs/>
          <w:sz w:val="24"/>
          <w:szCs w:val="24"/>
        </w:rPr>
        <w:lastRenderedPageBreak/>
        <w:t>From Federal Health Care Reform to State-Level Implementation</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r w:rsidRPr="00EC0BFA">
        <w:rPr>
          <w:rFonts w:ascii="Times New Roman" w:eastAsia="Times New Roman" w:hAnsi="Times New Roman" w:cs="Times New Roman"/>
          <w:color w:val="0E101A"/>
          <w:sz w:val="24"/>
          <w:szCs w:val="24"/>
        </w:rPr>
        <w:t>The Affordable Care Act also known as the Patient Protection and Affordable Care Act is a federal health reform law that was enacted in March 2010. It aims to reform public and private health insurance systems. Among others, the goal of the law is to lower costs and increase benefits for consumers, enhance public healthcare, workforce, and infrastructure, promote quality and innovation in the healthcare system, and to provide for public health and prevention services. Since its enactment, more Americans to the tune of 20 million have got access to health insurance coverage. This paper describes the ACA reform initiative, its intent, and the current state of reform. The paper also discusses how the initiative has been implemented in the State of California. Also, the paper discusses a state-level reform stemming from the ACA reform initiative in California.</w:t>
      </w:r>
    </w:p>
    <w:p w:rsidR="00EC0BFA" w:rsidRPr="00EC0BFA" w:rsidRDefault="00EC0BFA" w:rsidP="00A70773">
      <w:pPr>
        <w:spacing w:after="0" w:line="480" w:lineRule="auto"/>
        <w:rPr>
          <w:rFonts w:ascii="Times New Roman" w:eastAsia="Times New Roman" w:hAnsi="Times New Roman" w:cs="Times New Roman"/>
          <w:color w:val="0E101A"/>
          <w:sz w:val="24"/>
          <w:szCs w:val="24"/>
        </w:rPr>
      </w:pPr>
      <w:r w:rsidRPr="00EC0BFA">
        <w:rPr>
          <w:rFonts w:ascii="Times New Roman" w:eastAsia="Times New Roman" w:hAnsi="Times New Roman" w:cs="Times New Roman"/>
          <w:b/>
          <w:bCs/>
          <w:color w:val="0E101A"/>
          <w:sz w:val="24"/>
          <w:szCs w:val="24"/>
        </w:rPr>
        <w:t>ACA Reform Initiative</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r w:rsidRPr="00EC0BFA">
        <w:rPr>
          <w:rFonts w:ascii="Times New Roman" w:eastAsia="Times New Roman" w:hAnsi="Times New Roman" w:cs="Times New Roman"/>
          <w:color w:val="0E101A"/>
          <w:sz w:val="24"/>
          <w:szCs w:val="24"/>
        </w:rPr>
        <w:t xml:space="preserve">According to Kinney (2015), the Affordable Care Act is important as it helps those who lack coverage to get affordable access to quality healthcare. Millions of people still need insurance and the law continues to be reformed to ensure more people get coverage. According to statistics, close to 30 million people still lack health insurance coverage. </w:t>
      </w:r>
      <w:proofErr w:type="spellStart"/>
      <w:r w:rsidRPr="00EC0BFA">
        <w:rPr>
          <w:rFonts w:ascii="Times New Roman" w:eastAsia="Times New Roman" w:hAnsi="Times New Roman" w:cs="Times New Roman"/>
          <w:color w:val="0E101A"/>
          <w:sz w:val="24"/>
          <w:szCs w:val="24"/>
        </w:rPr>
        <w:t>Yarrison</w:t>
      </w:r>
      <w:proofErr w:type="spellEnd"/>
      <w:r w:rsidRPr="00EC0BFA">
        <w:rPr>
          <w:rFonts w:ascii="Times New Roman" w:eastAsia="Times New Roman" w:hAnsi="Times New Roman" w:cs="Times New Roman"/>
          <w:color w:val="0E101A"/>
          <w:sz w:val="24"/>
          <w:szCs w:val="24"/>
        </w:rPr>
        <w:t xml:space="preserve"> (2015) reveals that ACA also seeks to bring order to healthcare spending to make it more sustainable. Currently, public healthcare spending is unsustainable. Currently, healthcare spending accounts for close to 20% of the country’s GDP. </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r w:rsidRPr="00EC0BFA">
        <w:rPr>
          <w:rFonts w:ascii="Times New Roman" w:eastAsia="Times New Roman" w:hAnsi="Times New Roman" w:cs="Times New Roman"/>
          <w:color w:val="0E101A"/>
          <w:sz w:val="24"/>
          <w:szCs w:val="24"/>
        </w:rPr>
        <w:t xml:space="preserve">ACA also seeks to influence a shift of healthcare from treatment to prevention. Currently, most public healthcare issues can be prevented. About 7 in every 10 deaths in the country are associated with chronic illnesses such as diabetes, obesity, heart disease, high blood pressure as well as cancer. These conditions are preventable if adequate measures are taken early enough. </w:t>
      </w:r>
      <w:r w:rsidRPr="00EC0BFA">
        <w:rPr>
          <w:rFonts w:ascii="Times New Roman" w:eastAsia="Times New Roman" w:hAnsi="Times New Roman" w:cs="Times New Roman"/>
          <w:color w:val="0E101A"/>
          <w:sz w:val="24"/>
          <w:szCs w:val="24"/>
        </w:rPr>
        <w:lastRenderedPageBreak/>
        <w:t>86% of public healthcare spending goes towards treating these diseases with only 3% of the money spent in preventing them. The Act seeks to shift the focus to preventive measures which would in the long-run reduce the chronic disease burden on the American people as well as save the government money that would have been spent in treating the conditions (</w:t>
      </w:r>
      <w:proofErr w:type="spellStart"/>
      <w:r w:rsidRPr="00EC0BFA">
        <w:rPr>
          <w:rFonts w:ascii="Times New Roman" w:eastAsia="Times New Roman" w:hAnsi="Times New Roman" w:cs="Times New Roman"/>
          <w:color w:val="0E101A"/>
          <w:sz w:val="24"/>
          <w:szCs w:val="24"/>
        </w:rPr>
        <w:t>Yarrison</w:t>
      </w:r>
      <w:proofErr w:type="spellEnd"/>
      <w:r w:rsidRPr="00EC0BFA">
        <w:rPr>
          <w:rFonts w:ascii="Times New Roman" w:eastAsia="Times New Roman" w:hAnsi="Times New Roman" w:cs="Times New Roman"/>
          <w:color w:val="0E101A"/>
          <w:sz w:val="24"/>
          <w:szCs w:val="24"/>
        </w:rPr>
        <w:t>, 2015).</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proofErr w:type="spellStart"/>
      <w:r w:rsidRPr="00EC0BFA">
        <w:rPr>
          <w:rFonts w:ascii="Times New Roman" w:eastAsia="Times New Roman" w:hAnsi="Times New Roman" w:cs="Times New Roman"/>
          <w:color w:val="0E101A"/>
          <w:sz w:val="24"/>
          <w:szCs w:val="24"/>
        </w:rPr>
        <w:t>Yarrison</w:t>
      </w:r>
      <w:proofErr w:type="spellEnd"/>
      <w:r w:rsidRPr="00EC0BFA">
        <w:rPr>
          <w:rFonts w:ascii="Times New Roman" w:eastAsia="Times New Roman" w:hAnsi="Times New Roman" w:cs="Times New Roman"/>
          <w:color w:val="0E101A"/>
          <w:sz w:val="24"/>
          <w:szCs w:val="24"/>
        </w:rPr>
        <w:t xml:space="preserve"> (2015) points out that the act also aims at increasing health outcomes. Currently, the United States has the poorest health outcomes despite spending more money on healthcare than any other industrialized country. The country is ranked 26 out of the 43 OECD countries in regards to life expectancy. Also, the country has some wide health disparities among industrialized peers.</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r w:rsidRPr="00EC0BFA">
        <w:rPr>
          <w:rFonts w:ascii="Times New Roman" w:eastAsia="Times New Roman" w:hAnsi="Times New Roman" w:cs="Times New Roman"/>
          <w:color w:val="0E101A"/>
          <w:sz w:val="24"/>
          <w:szCs w:val="24"/>
        </w:rPr>
        <w:t>This law is an essential step towards making United States healthcare coverage more accessible and affordable to increase the number of American people with coverage. The Act promotes funding of community-based public healthcare as well as prevention programs, supports research on key health measures, helps reduce healthcare disparities, improves health outcomes, enhances access to preventive healthcare, and reduces the federal spending on healthcare (Kinney, 2015).</w:t>
      </w:r>
    </w:p>
    <w:p w:rsidR="00EC0BFA" w:rsidRPr="00EC0BFA" w:rsidRDefault="00EC0BFA" w:rsidP="00A70773">
      <w:pPr>
        <w:spacing w:after="0" w:line="480" w:lineRule="auto"/>
        <w:rPr>
          <w:rFonts w:ascii="Times New Roman" w:eastAsia="Times New Roman" w:hAnsi="Times New Roman" w:cs="Times New Roman"/>
          <w:color w:val="0E101A"/>
          <w:sz w:val="24"/>
          <w:szCs w:val="24"/>
        </w:rPr>
      </w:pPr>
      <w:r w:rsidRPr="00EC0BFA">
        <w:rPr>
          <w:rFonts w:ascii="Times New Roman" w:eastAsia="Times New Roman" w:hAnsi="Times New Roman" w:cs="Times New Roman"/>
          <w:b/>
          <w:bCs/>
          <w:color w:val="0E101A"/>
          <w:sz w:val="24"/>
          <w:szCs w:val="24"/>
        </w:rPr>
        <w:t>How ACA Reform Has Been Implemented In California</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proofErr w:type="spellStart"/>
      <w:r w:rsidRPr="00EC0BFA">
        <w:rPr>
          <w:rFonts w:ascii="Times New Roman" w:eastAsia="Times New Roman" w:hAnsi="Times New Roman" w:cs="Times New Roman"/>
          <w:color w:val="0E101A"/>
          <w:sz w:val="24"/>
          <w:szCs w:val="24"/>
        </w:rPr>
        <w:t>Akopyan</w:t>
      </w:r>
      <w:proofErr w:type="spellEnd"/>
      <w:r w:rsidRPr="00EC0BFA">
        <w:rPr>
          <w:rFonts w:ascii="Times New Roman" w:eastAsia="Times New Roman" w:hAnsi="Times New Roman" w:cs="Times New Roman"/>
          <w:color w:val="0E101A"/>
          <w:sz w:val="24"/>
          <w:szCs w:val="24"/>
        </w:rPr>
        <w:t xml:space="preserve"> (2020) discloses that when it became law, the ACA helped reduce the rate of uninsured as well as the rate of geographic disparity in health insurance coverage. It also helped lower the uninsured rates between various states by about 5 percentage points. These improvements emanated from the law itself as well as the flexibility given to states to implement the law. In my state, California, the state government is among the best states that have implemented the law successfully. The state used the law to expand Medicaid, adopt state-specific policies, and set up its marketplace, and also to design its own operational approaches. </w:t>
      </w:r>
      <w:r w:rsidRPr="00EC0BFA">
        <w:rPr>
          <w:rFonts w:ascii="Times New Roman" w:eastAsia="Times New Roman" w:hAnsi="Times New Roman" w:cs="Times New Roman"/>
          <w:color w:val="0E101A"/>
          <w:sz w:val="24"/>
          <w:szCs w:val="24"/>
        </w:rPr>
        <w:lastRenderedPageBreak/>
        <w:t>By 2017, the state had managed to reduce the rate of the uninsured by 14 percentage points. This improvement was more than what could have occurred if the state only relied on the federal marketplace.</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r w:rsidRPr="00EC0BFA">
        <w:rPr>
          <w:rFonts w:ascii="Times New Roman" w:eastAsia="Times New Roman" w:hAnsi="Times New Roman" w:cs="Times New Roman"/>
          <w:color w:val="0E101A"/>
          <w:sz w:val="24"/>
          <w:szCs w:val="24"/>
        </w:rPr>
        <w:t>In June 2013, the state’s legislature voted to expand the federally funded Medicaid program to people whose household incomes are at/below 133% of the federal poverty level (EPL). Like most other states, before this expansion, California did not offer Medicaid to childless adults, nondisabled and eligibility guidelines were below 133% of the EPL. California designed Low-Income Health Plans (LIHPs) to extend public insurance to adult individuals who were not eligible previously. In addition to citizens, the LIHPs also covered immigrants who had incomes meeting the eligibility criteria (</w:t>
      </w:r>
      <w:proofErr w:type="spellStart"/>
      <w:r w:rsidRPr="00EC0BFA">
        <w:rPr>
          <w:rFonts w:ascii="Times New Roman" w:eastAsia="Times New Roman" w:hAnsi="Times New Roman" w:cs="Times New Roman"/>
          <w:color w:val="0E101A"/>
          <w:sz w:val="24"/>
          <w:szCs w:val="24"/>
        </w:rPr>
        <w:t>Gelatt</w:t>
      </w:r>
      <w:proofErr w:type="spellEnd"/>
      <w:r w:rsidRPr="00EC0BFA">
        <w:rPr>
          <w:rFonts w:ascii="Times New Roman" w:eastAsia="Times New Roman" w:hAnsi="Times New Roman" w:cs="Times New Roman"/>
          <w:color w:val="0E101A"/>
          <w:sz w:val="24"/>
          <w:szCs w:val="24"/>
        </w:rPr>
        <w:t xml:space="preserve">, </w:t>
      </w:r>
      <w:proofErr w:type="spellStart"/>
      <w:r w:rsidRPr="00EC0BFA">
        <w:rPr>
          <w:rFonts w:ascii="Times New Roman" w:eastAsia="Times New Roman" w:hAnsi="Times New Roman" w:cs="Times New Roman"/>
          <w:color w:val="0E101A"/>
          <w:sz w:val="24"/>
          <w:szCs w:val="24"/>
        </w:rPr>
        <w:t>Koball</w:t>
      </w:r>
      <w:proofErr w:type="spellEnd"/>
      <w:r w:rsidRPr="00EC0BFA">
        <w:rPr>
          <w:rFonts w:ascii="Times New Roman" w:eastAsia="Times New Roman" w:hAnsi="Times New Roman" w:cs="Times New Roman"/>
          <w:color w:val="0E101A"/>
          <w:sz w:val="24"/>
          <w:szCs w:val="24"/>
        </w:rPr>
        <w:t xml:space="preserve"> &amp; </w:t>
      </w:r>
      <w:proofErr w:type="spellStart"/>
      <w:r w:rsidRPr="00EC0BFA">
        <w:rPr>
          <w:rFonts w:ascii="Times New Roman" w:eastAsia="Times New Roman" w:hAnsi="Times New Roman" w:cs="Times New Roman"/>
          <w:color w:val="0E101A"/>
          <w:sz w:val="24"/>
          <w:szCs w:val="24"/>
        </w:rPr>
        <w:t>Pedroza</w:t>
      </w:r>
      <w:proofErr w:type="spellEnd"/>
      <w:r w:rsidRPr="00EC0BFA">
        <w:rPr>
          <w:rFonts w:ascii="Times New Roman" w:eastAsia="Times New Roman" w:hAnsi="Times New Roman" w:cs="Times New Roman"/>
          <w:color w:val="0E101A"/>
          <w:sz w:val="24"/>
          <w:szCs w:val="24"/>
        </w:rPr>
        <w:t>, 2014).</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r w:rsidRPr="00EC0BFA">
        <w:rPr>
          <w:rFonts w:ascii="Times New Roman" w:eastAsia="Times New Roman" w:hAnsi="Times New Roman" w:cs="Times New Roman"/>
          <w:color w:val="0E101A"/>
          <w:sz w:val="24"/>
          <w:szCs w:val="24"/>
        </w:rPr>
        <w:t>California was the first state to establish a state health marketplace. Enrolment started in 2013 with insurance coverage commencing in January 2014. ACA gave states the right to design their own state health insurance market places to cater for lawful immigrants who lack sufficient employer-provided health insurance. Under these programs, these individuals can purchase private insurance to cater for the deficit (</w:t>
      </w:r>
      <w:proofErr w:type="spellStart"/>
      <w:r w:rsidRPr="00EC0BFA">
        <w:rPr>
          <w:rFonts w:ascii="Times New Roman" w:eastAsia="Times New Roman" w:hAnsi="Times New Roman" w:cs="Times New Roman"/>
          <w:color w:val="0E101A"/>
          <w:sz w:val="24"/>
          <w:szCs w:val="24"/>
        </w:rPr>
        <w:t>Akopyan</w:t>
      </w:r>
      <w:proofErr w:type="spellEnd"/>
      <w:r w:rsidRPr="00EC0BFA">
        <w:rPr>
          <w:rFonts w:ascii="Times New Roman" w:eastAsia="Times New Roman" w:hAnsi="Times New Roman" w:cs="Times New Roman"/>
          <w:color w:val="0E101A"/>
          <w:sz w:val="24"/>
          <w:szCs w:val="24"/>
        </w:rPr>
        <w:t>, 2020).</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r w:rsidRPr="00EC0BFA">
        <w:rPr>
          <w:rFonts w:ascii="Times New Roman" w:eastAsia="Times New Roman" w:hAnsi="Times New Roman" w:cs="Times New Roman"/>
          <w:color w:val="0E101A"/>
          <w:sz w:val="24"/>
          <w:szCs w:val="24"/>
        </w:rPr>
        <w:t xml:space="preserve">The state government also adopted other policies that enabled it to enhance access to healthcare insurance to various groups of individuals that previously did not have access. For example, the state changed public insurance laws for children in low-income families. The government moved children previously covered under the state’s CHIP program dubbed “Healthy Families” to an insurance plan administered by the </w:t>
      </w:r>
      <w:proofErr w:type="spellStart"/>
      <w:r w:rsidRPr="00EC0BFA">
        <w:rPr>
          <w:rFonts w:ascii="Times New Roman" w:eastAsia="Times New Roman" w:hAnsi="Times New Roman" w:cs="Times New Roman"/>
          <w:color w:val="0E101A"/>
          <w:sz w:val="24"/>
          <w:szCs w:val="24"/>
        </w:rPr>
        <w:t>Medi</w:t>
      </w:r>
      <w:proofErr w:type="spellEnd"/>
      <w:r w:rsidRPr="00EC0BFA">
        <w:rPr>
          <w:rFonts w:ascii="Times New Roman" w:eastAsia="Times New Roman" w:hAnsi="Times New Roman" w:cs="Times New Roman"/>
          <w:color w:val="0E101A"/>
          <w:sz w:val="24"/>
          <w:szCs w:val="24"/>
        </w:rPr>
        <w:t>-Cal but paid by CHIP funds. Following ACA guidelines to create special insurance plans, California also designed a Bridge Plan to enable low-income families to have continuous health insurance coverage even when their incomes fluctuate over time (</w:t>
      </w:r>
      <w:proofErr w:type="spellStart"/>
      <w:r w:rsidRPr="00EC0BFA">
        <w:rPr>
          <w:rFonts w:ascii="Times New Roman" w:eastAsia="Times New Roman" w:hAnsi="Times New Roman" w:cs="Times New Roman"/>
          <w:color w:val="0E101A"/>
          <w:sz w:val="24"/>
          <w:szCs w:val="24"/>
        </w:rPr>
        <w:t>Gelatt</w:t>
      </w:r>
      <w:proofErr w:type="spellEnd"/>
      <w:r w:rsidRPr="00EC0BFA">
        <w:rPr>
          <w:rFonts w:ascii="Times New Roman" w:eastAsia="Times New Roman" w:hAnsi="Times New Roman" w:cs="Times New Roman"/>
          <w:color w:val="0E101A"/>
          <w:sz w:val="24"/>
          <w:szCs w:val="24"/>
        </w:rPr>
        <w:t xml:space="preserve">, </w:t>
      </w:r>
      <w:proofErr w:type="spellStart"/>
      <w:r w:rsidRPr="00EC0BFA">
        <w:rPr>
          <w:rFonts w:ascii="Times New Roman" w:eastAsia="Times New Roman" w:hAnsi="Times New Roman" w:cs="Times New Roman"/>
          <w:color w:val="0E101A"/>
          <w:sz w:val="24"/>
          <w:szCs w:val="24"/>
        </w:rPr>
        <w:t>Koball</w:t>
      </w:r>
      <w:proofErr w:type="spellEnd"/>
      <w:r w:rsidRPr="00EC0BFA">
        <w:rPr>
          <w:rFonts w:ascii="Times New Roman" w:eastAsia="Times New Roman" w:hAnsi="Times New Roman" w:cs="Times New Roman"/>
          <w:color w:val="0E101A"/>
          <w:sz w:val="24"/>
          <w:szCs w:val="24"/>
        </w:rPr>
        <w:t xml:space="preserve"> &amp; </w:t>
      </w:r>
      <w:proofErr w:type="spellStart"/>
      <w:r w:rsidRPr="00EC0BFA">
        <w:rPr>
          <w:rFonts w:ascii="Times New Roman" w:eastAsia="Times New Roman" w:hAnsi="Times New Roman" w:cs="Times New Roman"/>
          <w:color w:val="0E101A"/>
          <w:sz w:val="24"/>
          <w:szCs w:val="24"/>
        </w:rPr>
        <w:t>Pedroza</w:t>
      </w:r>
      <w:proofErr w:type="spellEnd"/>
      <w:r w:rsidRPr="00EC0BFA">
        <w:rPr>
          <w:rFonts w:ascii="Times New Roman" w:eastAsia="Times New Roman" w:hAnsi="Times New Roman" w:cs="Times New Roman"/>
          <w:color w:val="0E101A"/>
          <w:sz w:val="24"/>
          <w:szCs w:val="24"/>
        </w:rPr>
        <w:t>, 2014). </w:t>
      </w:r>
    </w:p>
    <w:p w:rsidR="00EC0BFA" w:rsidRPr="00EC0BFA" w:rsidRDefault="00EC0BFA" w:rsidP="00A70773">
      <w:pPr>
        <w:spacing w:after="0" w:line="480" w:lineRule="auto"/>
        <w:rPr>
          <w:rFonts w:ascii="Times New Roman" w:eastAsia="Times New Roman" w:hAnsi="Times New Roman" w:cs="Times New Roman"/>
          <w:color w:val="0E101A"/>
          <w:sz w:val="24"/>
          <w:szCs w:val="24"/>
        </w:rPr>
      </w:pPr>
      <w:r w:rsidRPr="00EC0BFA">
        <w:rPr>
          <w:rFonts w:ascii="Times New Roman" w:eastAsia="Times New Roman" w:hAnsi="Times New Roman" w:cs="Times New Roman"/>
          <w:b/>
          <w:bCs/>
          <w:color w:val="0E101A"/>
          <w:sz w:val="24"/>
          <w:szCs w:val="24"/>
        </w:rPr>
        <w:lastRenderedPageBreak/>
        <w:t>State-Level Reform Emanating From the ACA Reform Initiative in California</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r w:rsidRPr="00EC0BFA">
        <w:rPr>
          <w:rFonts w:ascii="Times New Roman" w:eastAsia="Times New Roman" w:hAnsi="Times New Roman" w:cs="Times New Roman"/>
          <w:color w:val="0E101A"/>
          <w:sz w:val="24"/>
          <w:szCs w:val="24"/>
        </w:rPr>
        <w:t xml:space="preserve">As of January 1, this year (2020), California expanded its full-scope </w:t>
      </w:r>
      <w:proofErr w:type="spellStart"/>
      <w:r w:rsidRPr="00EC0BFA">
        <w:rPr>
          <w:rFonts w:ascii="Times New Roman" w:eastAsia="Times New Roman" w:hAnsi="Times New Roman" w:cs="Times New Roman"/>
          <w:color w:val="0E101A"/>
          <w:sz w:val="24"/>
          <w:szCs w:val="24"/>
        </w:rPr>
        <w:t>Medi</w:t>
      </w:r>
      <w:proofErr w:type="spellEnd"/>
      <w:r w:rsidRPr="00EC0BFA">
        <w:rPr>
          <w:rFonts w:ascii="Times New Roman" w:eastAsia="Times New Roman" w:hAnsi="Times New Roman" w:cs="Times New Roman"/>
          <w:color w:val="0E101A"/>
          <w:sz w:val="24"/>
          <w:szCs w:val="24"/>
        </w:rPr>
        <w:t xml:space="preserve">-Cal program to cover all young adults up until their 26th birthday regardless of their immigration status. Before the commencement of this program, the state was already covering all children aged 18 years or under since 2016. This coverage aims to provide all Californians of all ages regardless of their immigration status comprehensive healthcare coverage. Known as the Young Adult Expansion, the initiative is modeled after Senate Bill 75 that previously provided comprehensive coverage to all eligible children aged 18 or under through the </w:t>
      </w:r>
      <w:proofErr w:type="spellStart"/>
      <w:r w:rsidRPr="00EC0BFA">
        <w:rPr>
          <w:rFonts w:ascii="Times New Roman" w:eastAsia="Times New Roman" w:hAnsi="Times New Roman" w:cs="Times New Roman"/>
          <w:color w:val="0E101A"/>
          <w:sz w:val="24"/>
          <w:szCs w:val="24"/>
        </w:rPr>
        <w:t>Medi</w:t>
      </w:r>
      <w:proofErr w:type="spellEnd"/>
      <w:r w:rsidRPr="00EC0BFA">
        <w:rPr>
          <w:rFonts w:ascii="Times New Roman" w:eastAsia="Times New Roman" w:hAnsi="Times New Roman" w:cs="Times New Roman"/>
          <w:color w:val="0E101A"/>
          <w:sz w:val="24"/>
          <w:szCs w:val="24"/>
        </w:rPr>
        <w:t>-Cal program. The new law will provide coverage to about 138,000 young adults in the first year alone. It will cost taxpayers around $98 million (Lucia, 2019).</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proofErr w:type="spellStart"/>
      <w:r w:rsidRPr="00EC0BFA">
        <w:rPr>
          <w:rFonts w:ascii="Times New Roman" w:eastAsia="Times New Roman" w:hAnsi="Times New Roman" w:cs="Times New Roman"/>
          <w:color w:val="0E101A"/>
          <w:sz w:val="24"/>
          <w:szCs w:val="24"/>
        </w:rPr>
        <w:t>Akopyan</w:t>
      </w:r>
      <w:proofErr w:type="spellEnd"/>
      <w:r w:rsidRPr="00EC0BFA">
        <w:rPr>
          <w:rFonts w:ascii="Times New Roman" w:eastAsia="Times New Roman" w:hAnsi="Times New Roman" w:cs="Times New Roman"/>
          <w:color w:val="0E101A"/>
          <w:sz w:val="24"/>
          <w:szCs w:val="24"/>
        </w:rPr>
        <w:t xml:space="preserve"> (2020). Reveals that this expansion is another first for California compared to the rest of the nation’s states in expanding health coverage to vulnerable communities. The expansion will help immigrants gain access to affordable healthcare. According to studies, providing access to quality care, especially preventative care for chronic illnesses such as diabetes, high blood pressure, and asthma allow individuals to succeed in school as well as work. It helps keep them healthy which in the long-run not only enhances the health of the community but also lower the costs of healthcare as health issues are taken care of before they become emergencies.</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r w:rsidRPr="00EC0BFA">
        <w:rPr>
          <w:rFonts w:ascii="Times New Roman" w:eastAsia="Times New Roman" w:hAnsi="Times New Roman" w:cs="Times New Roman"/>
          <w:color w:val="0E101A"/>
          <w:sz w:val="24"/>
          <w:szCs w:val="24"/>
        </w:rPr>
        <w:t xml:space="preserve">To ensure the success of the initiative, local and state policymakers, hospitals, medical clinics, community-based groups, health plans as well as consumer activists have joined hands to implement the policy change successfully. These groups facilitate the connection of the uninsured members the community to the program to ensure they get affordable, preventative medical coverage (Lucia, 2019). Eligible individuals under the expansion particularly those </w:t>
      </w:r>
      <w:r w:rsidRPr="00EC0BFA">
        <w:rPr>
          <w:rFonts w:ascii="Times New Roman" w:eastAsia="Times New Roman" w:hAnsi="Times New Roman" w:cs="Times New Roman"/>
          <w:color w:val="0E101A"/>
          <w:sz w:val="24"/>
          <w:szCs w:val="24"/>
        </w:rPr>
        <w:lastRenderedPageBreak/>
        <w:t xml:space="preserve">under the restricted-scope/emergency </w:t>
      </w:r>
      <w:proofErr w:type="spellStart"/>
      <w:r w:rsidRPr="00EC0BFA">
        <w:rPr>
          <w:rFonts w:ascii="Times New Roman" w:eastAsia="Times New Roman" w:hAnsi="Times New Roman" w:cs="Times New Roman"/>
          <w:color w:val="0E101A"/>
          <w:sz w:val="24"/>
          <w:szCs w:val="24"/>
        </w:rPr>
        <w:t>Medi</w:t>
      </w:r>
      <w:proofErr w:type="spellEnd"/>
      <w:r w:rsidRPr="00EC0BFA">
        <w:rPr>
          <w:rFonts w:ascii="Times New Roman" w:eastAsia="Times New Roman" w:hAnsi="Times New Roman" w:cs="Times New Roman"/>
          <w:color w:val="0E101A"/>
          <w:sz w:val="24"/>
          <w:szCs w:val="24"/>
        </w:rPr>
        <w:t xml:space="preserve">-Cal were enrolled into the comprehensive </w:t>
      </w:r>
      <w:proofErr w:type="spellStart"/>
      <w:r w:rsidRPr="00EC0BFA">
        <w:rPr>
          <w:rFonts w:ascii="Times New Roman" w:eastAsia="Times New Roman" w:hAnsi="Times New Roman" w:cs="Times New Roman"/>
          <w:color w:val="0E101A"/>
          <w:sz w:val="24"/>
          <w:szCs w:val="24"/>
        </w:rPr>
        <w:t>Medi-cal</w:t>
      </w:r>
      <w:proofErr w:type="spellEnd"/>
      <w:r w:rsidRPr="00EC0BFA">
        <w:rPr>
          <w:rFonts w:ascii="Times New Roman" w:eastAsia="Times New Roman" w:hAnsi="Times New Roman" w:cs="Times New Roman"/>
          <w:color w:val="0E101A"/>
          <w:sz w:val="24"/>
          <w:szCs w:val="24"/>
        </w:rPr>
        <w:t xml:space="preserve"> automatically (</w:t>
      </w:r>
      <w:proofErr w:type="spellStart"/>
      <w:r w:rsidRPr="00EC0BFA">
        <w:rPr>
          <w:rFonts w:ascii="Times New Roman" w:eastAsia="Times New Roman" w:hAnsi="Times New Roman" w:cs="Times New Roman"/>
          <w:color w:val="0E101A"/>
          <w:sz w:val="24"/>
          <w:szCs w:val="24"/>
        </w:rPr>
        <w:t>Akopyan</w:t>
      </w:r>
      <w:proofErr w:type="spellEnd"/>
      <w:r w:rsidRPr="00EC0BFA">
        <w:rPr>
          <w:rFonts w:ascii="Times New Roman" w:eastAsia="Times New Roman" w:hAnsi="Times New Roman" w:cs="Times New Roman"/>
          <w:color w:val="0E101A"/>
          <w:sz w:val="24"/>
          <w:szCs w:val="24"/>
        </w:rPr>
        <w:t>, 2020).</w:t>
      </w:r>
    </w:p>
    <w:p w:rsidR="00EC0BFA" w:rsidRPr="00EC0BFA" w:rsidRDefault="00EC0BFA" w:rsidP="00A70773">
      <w:pPr>
        <w:spacing w:after="0" w:line="480" w:lineRule="auto"/>
        <w:ind w:firstLine="720"/>
        <w:rPr>
          <w:rFonts w:ascii="Times New Roman" w:eastAsia="Times New Roman" w:hAnsi="Times New Roman" w:cs="Times New Roman"/>
          <w:color w:val="0E101A"/>
          <w:sz w:val="24"/>
          <w:szCs w:val="24"/>
        </w:rPr>
      </w:pPr>
      <w:r w:rsidRPr="00EC0BFA">
        <w:rPr>
          <w:rFonts w:ascii="Times New Roman" w:eastAsia="Times New Roman" w:hAnsi="Times New Roman" w:cs="Times New Roman"/>
          <w:color w:val="0E101A"/>
          <w:sz w:val="24"/>
          <w:szCs w:val="24"/>
        </w:rPr>
        <w:t>This initiative is however facing undue influence from the anti-immigrant crusade by the President Trump-led federal government through its public charge rules. These rules may impact eligible adults thus prohibit them from benefiting from this initiative. About a quarter of California’s population is made up of immigrants. As such, providing these individuals with affordable access to quality care is essential to the welfare of the state. Providing health insurance to only American citizens and leaving out this substantial population without coverage would significantly impact the state’s public health and to a larger extent, the state’s economy negatively (</w:t>
      </w:r>
      <w:proofErr w:type="spellStart"/>
      <w:r w:rsidRPr="00EC0BFA">
        <w:rPr>
          <w:rFonts w:ascii="Times New Roman" w:eastAsia="Times New Roman" w:hAnsi="Times New Roman" w:cs="Times New Roman"/>
          <w:color w:val="0E101A"/>
          <w:sz w:val="24"/>
          <w:szCs w:val="24"/>
        </w:rPr>
        <w:t>Akopyan</w:t>
      </w:r>
      <w:proofErr w:type="spellEnd"/>
      <w:r w:rsidRPr="00EC0BFA">
        <w:rPr>
          <w:rFonts w:ascii="Times New Roman" w:eastAsia="Times New Roman" w:hAnsi="Times New Roman" w:cs="Times New Roman"/>
          <w:color w:val="0E101A"/>
          <w:sz w:val="24"/>
          <w:szCs w:val="24"/>
        </w:rPr>
        <w:t>, 2020).</w:t>
      </w:r>
    </w:p>
    <w:p w:rsidR="00EC0BFA" w:rsidRDefault="00EC0BFA"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A70773" w:rsidRDefault="00A70773" w:rsidP="00A70773">
      <w:pPr>
        <w:spacing w:after="0" w:line="480" w:lineRule="auto"/>
        <w:rPr>
          <w:rFonts w:ascii="Times New Roman" w:hAnsi="Times New Roman" w:cs="Times New Roman"/>
          <w:sz w:val="24"/>
          <w:szCs w:val="24"/>
        </w:rPr>
      </w:pPr>
    </w:p>
    <w:p w:rsidR="00BF5F11" w:rsidRPr="00357B7E" w:rsidRDefault="00BF5F11" w:rsidP="009903E2">
      <w:pPr>
        <w:spacing w:after="0" w:line="480" w:lineRule="auto"/>
        <w:jc w:val="center"/>
        <w:rPr>
          <w:rFonts w:ascii="Times New Roman" w:hAnsi="Times New Roman" w:cs="Times New Roman"/>
          <w:sz w:val="24"/>
          <w:szCs w:val="24"/>
        </w:rPr>
      </w:pPr>
      <w:r w:rsidRPr="00357B7E">
        <w:rPr>
          <w:rFonts w:ascii="Times New Roman" w:hAnsi="Times New Roman" w:cs="Times New Roman"/>
          <w:sz w:val="24"/>
          <w:szCs w:val="24"/>
        </w:rPr>
        <w:lastRenderedPageBreak/>
        <w:t>References</w:t>
      </w:r>
    </w:p>
    <w:p w:rsidR="009903E2" w:rsidRPr="00357B7E" w:rsidRDefault="009903E2" w:rsidP="009903E2">
      <w:pPr>
        <w:spacing w:after="0" w:line="480" w:lineRule="auto"/>
        <w:ind w:left="720" w:hanging="720"/>
        <w:rPr>
          <w:rFonts w:ascii="Times New Roman" w:hAnsi="Times New Roman" w:cs="Times New Roman"/>
          <w:sz w:val="24"/>
          <w:szCs w:val="24"/>
        </w:rPr>
      </w:pPr>
      <w:proofErr w:type="spellStart"/>
      <w:r w:rsidRPr="00357B7E">
        <w:rPr>
          <w:rFonts w:ascii="Times New Roman" w:hAnsi="Times New Roman" w:cs="Times New Roman"/>
          <w:sz w:val="24"/>
          <w:szCs w:val="24"/>
          <w:shd w:val="clear" w:color="auto" w:fill="FFFFFF"/>
        </w:rPr>
        <w:t>Akopyan</w:t>
      </w:r>
      <w:proofErr w:type="spellEnd"/>
      <w:r w:rsidRPr="00357B7E">
        <w:rPr>
          <w:rFonts w:ascii="Times New Roman" w:hAnsi="Times New Roman" w:cs="Times New Roman"/>
          <w:sz w:val="24"/>
          <w:szCs w:val="24"/>
          <w:shd w:val="clear" w:color="auto" w:fill="FFFFFF"/>
        </w:rPr>
        <w:t>, A. (2020). </w:t>
      </w:r>
      <w:r w:rsidRPr="00357B7E">
        <w:rPr>
          <w:rFonts w:ascii="Times New Roman" w:hAnsi="Times New Roman" w:cs="Times New Roman"/>
          <w:i/>
          <w:iCs/>
          <w:sz w:val="24"/>
          <w:szCs w:val="24"/>
          <w:shd w:val="clear" w:color="auto" w:fill="FFFFFF"/>
        </w:rPr>
        <w:t>The Effects of Medicaid Expansion in California</w:t>
      </w:r>
      <w:r w:rsidRPr="00357B7E">
        <w:rPr>
          <w:rFonts w:ascii="Times New Roman" w:hAnsi="Times New Roman" w:cs="Times New Roman"/>
          <w:sz w:val="24"/>
          <w:szCs w:val="24"/>
          <w:shd w:val="clear" w:color="auto" w:fill="FFFFFF"/>
        </w:rPr>
        <w:t> (Doctoral dissertation, California State University, Northridge).</w:t>
      </w:r>
    </w:p>
    <w:p w:rsidR="009903E2" w:rsidRPr="00357B7E" w:rsidRDefault="009903E2" w:rsidP="009903E2">
      <w:pPr>
        <w:spacing w:after="0" w:line="480" w:lineRule="auto"/>
        <w:ind w:left="720" w:hanging="720"/>
        <w:rPr>
          <w:rFonts w:ascii="Times New Roman" w:hAnsi="Times New Roman" w:cs="Times New Roman"/>
          <w:sz w:val="24"/>
          <w:szCs w:val="24"/>
          <w:shd w:val="clear" w:color="auto" w:fill="FFFFFF"/>
        </w:rPr>
      </w:pPr>
      <w:proofErr w:type="spellStart"/>
      <w:r w:rsidRPr="00357B7E">
        <w:rPr>
          <w:rFonts w:ascii="Times New Roman" w:hAnsi="Times New Roman" w:cs="Times New Roman"/>
          <w:sz w:val="24"/>
          <w:szCs w:val="24"/>
          <w:shd w:val="clear" w:color="auto" w:fill="FFFFFF"/>
        </w:rPr>
        <w:t>Gelatt</w:t>
      </w:r>
      <w:proofErr w:type="spellEnd"/>
      <w:r w:rsidRPr="00357B7E">
        <w:rPr>
          <w:rFonts w:ascii="Times New Roman" w:hAnsi="Times New Roman" w:cs="Times New Roman"/>
          <w:sz w:val="24"/>
          <w:szCs w:val="24"/>
          <w:shd w:val="clear" w:color="auto" w:fill="FFFFFF"/>
        </w:rPr>
        <w:t xml:space="preserve">, J., </w:t>
      </w:r>
      <w:proofErr w:type="spellStart"/>
      <w:r w:rsidRPr="00357B7E">
        <w:rPr>
          <w:rFonts w:ascii="Times New Roman" w:hAnsi="Times New Roman" w:cs="Times New Roman"/>
          <w:sz w:val="24"/>
          <w:szCs w:val="24"/>
          <w:shd w:val="clear" w:color="auto" w:fill="FFFFFF"/>
        </w:rPr>
        <w:t>Koball</w:t>
      </w:r>
      <w:proofErr w:type="spellEnd"/>
      <w:r w:rsidRPr="00357B7E">
        <w:rPr>
          <w:rFonts w:ascii="Times New Roman" w:hAnsi="Times New Roman" w:cs="Times New Roman"/>
          <w:sz w:val="24"/>
          <w:szCs w:val="24"/>
          <w:shd w:val="clear" w:color="auto" w:fill="FFFFFF"/>
        </w:rPr>
        <w:t xml:space="preserve">, H., &amp; </w:t>
      </w:r>
      <w:proofErr w:type="spellStart"/>
      <w:r w:rsidRPr="00357B7E">
        <w:rPr>
          <w:rFonts w:ascii="Times New Roman" w:hAnsi="Times New Roman" w:cs="Times New Roman"/>
          <w:sz w:val="24"/>
          <w:szCs w:val="24"/>
          <w:shd w:val="clear" w:color="auto" w:fill="FFFFFF"/>
        </w:rPr>
        <w:t>Pedroza</w:t>
      </w:r>
      <w:proofErr w:type="spellEnd"/>
      <w:r w:rsidRPr="00357B7E">
        <w:rPr>
          <w:rFonts w:ascii="Times New Roman" w:hAnsi="Times New Roman" w:cs="Times New Roman"/>
          <w:sz w:val="24"/>
          <w:szCs w:val="24"/>
          <w:shd w:val="clear" w:color="auto" w:fill="FFFFFF"/>
        </w:rPr>
        <w:t>, J. M. (2014). California’s Implementation of the Affordable Care Act. </w:t>
      </w:r>
      <w:r w:rsidRPr="00357B7E">
        <w:rPr>
          <w:rFonts w:ascii="Times New Roman" w:hAnsi="Times New Roman" w:cs="Times New Roman"/>
          <w:i/>
          <w:iCs/>
          <w:sz w:val="24"/>
          <w:szCs w:val="24"/>
          <w:shd w:val="clear" w:color="auto" w:fill="FFFFFF"/>
        </w:rPr>
        <w:t>Washington, DC: Urban Institute</w:t>
      </w:r>
      <w:r w:rsidRPr="00357B7E">
        <w:rPr>
          <w:rFonts w:ascii="Times New Roman" w:hAnsi="Times New Roman" w:cs="Times New Roman"/>
          <w:sz w:val="24"/>
          <w:szCs w:val="24"/>
          <w:shd w:val="clear" w:color="auto" w:fill="FFFFFF"/>
        </w:rPr>
        <w:t>.</w:t>
      </w:r>
    </w:p>
    <w:p w:rsidR="009903E2" w:rsidRPr="00357B7E" w:rsidRDefault="009903E2" w:rsidP="009903E2">
      <w:pPr>
        <w:spacing w:after="0" w:line="480" w:lineRule="auto"/>
        <w:ind w:left="720" w:hanging="720"/>
        <w:rPr>
          <w:rFonts w:ascii="Times New Roman" w:hAnsi="Times New Roman" w:cs="Times New Roman"/>
          <w:sz w:val="24"/>
          <w:szCs w:val="24"/>
          <w:shd w:val="clear" w:color="auto" w:fill="FFFFFF"/>
        </w:rPr>
      </w:pPr>
      <w:r w:rsidRPr="00357B7E">
        <w:rPr>
          <w:rFonts w:ascii="Times New Roman" w:hAnsi="Times New Roman" w:cs="Times New Roman"/>
          <w:sz w:val="24"/>
          <w:szCs w:val="24"/>
          <w:shd w:val="clear" w:color="auto" w:fill="FFFFFF"/>
        </w:rPr>
        <w:t>Kinney, E. D. (2015). </w:t>
      </w:r>
      <w:r w:rsidRPr="00357B7E">
        <w:rPr>
          <w:rFonts w:ascii="Times New Roman" w:hAnsi="Times New Roman" w:cs="Times New Roman"/>
          <w:i/>
          <w:iCs/>
          <w:sz w:val="24"/>
          <w:szCs w:val="24"/>
          <w:shd w:val="clear" w:color="auto" w:fill="FFFFFF"/>
        </w:rPr>
        <w:t xml:space="preserve">The affordable care act and </w:t>
      </w:r>
      <w:proofErr w:type="spellStart"/>
      <w:r w:rsidRPr="00357B7E">
        <w:rPr>
          <w:rFonts w:ascii="Times New Roman" w:hAnsi="Times New Roman" w:cs="Times New Roman"/>
          <w:i/>
          <w:iCs/>
          <w:sz w:val="24"/>
          <w:szCs w:val="24"/>
          <w:shd w:val="clear" w:color="auto" w:fill="FFFFFF"/>
        </w:rPr>
        <w:t>medicare</w:t>
      </w:r>
      <w:proofErr w:type="spellEnd"/>
      <w:r w:rsidRPr="00357B7E">
        <w:rPr>
          <w:rFonts w:ascii="Times New Roman" w:hAnsi="Times New Roman" w:cs="Times New Roman"/>
          <w:i/>
          <w:iCs/>
          <w:sz w:val="24"/>
          <w:szCs w:val="24"/>
          <w:shd w:val="clear" w:color="auto" w:fill="FFFFFF"/>
        </w:rPr>
        <w:t xml:space="preserve"> in comparative context</w:t>
      </w:r>
      <w:r w:rsidRPr="00357B7E">
        <w:rPr>
          <w:rFonts w:ascii="Times New Roman" w:hAnsi="Times New Roman" w:cs="Times New Roman"/>
          <w:sz w:val="24"/>
          <w:szCs w:val="24"/>
          <w:shd w:val="clear" w:color="auto" w:fill="FFFFFF"/>
        </w:rPr>
        <w:t>. Cambridge University Press.</w:t>
      </w:r>
    </w:p>
    <w:p w:rsidR="009903E2" w:rsidRPr="00357B7E" w:rsidRDefault="009903E2" w:rsidP="009903E2">
      <w:pPr>
        <w:spacing w:after="0" w:line="480" w:lineRule="auto"/>
        <w:ind w:left="720" w:hanging="720"/>
        <w:rPr>
          <w:rFonts w:ascii="Times New Roman" w:hAnsi="Times New Roman" w:cs="Times New Roman"/>
          <w:sz w:val="24"/>
          <w:szCs w:val="24"/>
          <w:shd w:val="clear" w:color="auto" w:fill="FFFFFF"/>
        </w:rPr>
      </w:pPr>
      <w:r w:rsidRPr="00357B7E">
        <w:rPr>
          <w:rFonts w:ascii="Times New Roman" w:hAnsi="Times New Roman" w:cs="Times New Roman"/>
          <w:sz w:val="24"/>
          <w:szCs w:val="24"/>
          <w:shd w:val="clear" w:color="auto" w:fill="FFFFFF"/>
        </w:rPr>
        <w:t>Lucia, L. (2019). Towards universal health coverage: expanding medical to low-income undocumented adults. </w:t>
      </w:r>
      <w:r w:rsidRPr="00357B7E">
        <w:rPr>
          <w:rFonts w:ascii="Times New Roman" w:hAnsi="Times New Roman" w:cs="Times New Roman"/>
          <w:i/>
          <w:iCs/>
          <w:sz w:val="24"/>
          <w:szCs w:val="24"/>
          <w:shd w:val="clear" w:color="auto" w:fill="FFFFFF"/>
        </w:rPr>
        <w:t>UC Berkeley Center for Labor Research and Education</w:t>
      </w:r>
      <w:r w:rsidRPr="00357B7E">
        <w:rPr>
          <w:rFonts w:ascii="Times New Roman" w:hAnsi="Times New Roman" w:cs="Times New Roman"/>
          <w:sz w:val="24"/>
          <w:szCs w:val="24"/>
          <w:shd w:val="clear" w:color="auto" w:fill="FFFFFF"/>
        </w:rPr>
        <w:t>.</w:t>
      </w:r>
    </w:p>
    <w:p w:rsidR="009903E2" w:rsidRPr="00357B7E" w:rsidRDefault="009903E2" w:rsidP="009903E2">
      <w:pPr>
        <w:spacing w:after="0" w:line="480" w:lineRule="auto"/>
        <w:ind w:left="720" w:hanging="720"/>
        <w:rPr>
          <w:rFonts w:ascii="Times New Roman" w:eastAsia="Times New Roman" w:hAnsi="Times New Roman" w:cs="Times New Roman"/>
          <w:sz w:val="24"/>
          <w:szCs w:val="24"/>
        </w:rPr>
      </w:pPr>
      <w:proofErr w:type="spellStart"/>
      <w:r w:rsidRPr="00357B7E">
        <w:rPr>
          <w:rFonts w:ascii="Times New Roman" w:hAnsi="Times New Roman" w:cs="Times New Roman"/>
          <w:sz w:val="24"/>
          <w:szCs w:val="24"/>
          <w:shd w:val="clear" w:color="auto" w:fill="FFFFFF"/>
        </w:rPr>
        <w:t>Yarrison</w:t>
      </w:r>
      <w:proofErr w:type="spellEnd"/>
      <w:r w:rsidRPr="00357B7E">
        <w:rPr>
          <w:rFonts w:ascii="Times New Roman" w:hAnsi="Times New Roman" w:cs="Times New Roman"/>
          <w:sz w:val="24"/>
          <w:szCs w:val="24"/>
          <w:shd w:val="clear" w:color="auto" w:fill="FFFFFF"/>
        </w:rPr>
        <w:t xml:space="preserve">, R. (2015). Reinventing American Health Care: How the Affordable Care Act Will Improve Our Terribly Complex, Blatantly Unjust, Outrageously Expensive, </w:t>
      </w:r>
      <w:proofErr w:type="gramStart"/>
      <w:r w:rsidRPr="00357B7E">
        <w:rPr>
          <w:rFonts w:ascii="Times New Roman" w:hAnsi="Times New Roman" w:cs="Times New Roman"/>
          <w:sz w:val="24"/>
          <w:szCs w:val="24"/>
          <w:shd w:val="clear" w:color="auto" w:fill="FFFFFF"/>
        </w:rPr>
        <w:t>Grossly</w:t>
      </w:r>
      <w:proofErr w:type="gramEnd"/>
      <w:r w:rsidRPr="00357B7E">
        <w:rPr>
          <w:rFonts w:ascii="Times New Roman" w:hAnsi="Times New Roman" w:cs="Times New Roman"/>
          <w:sz w:val="24"/>
          <w:szCs w:val="24"/>
          <w:shd w:val="clear" w:color="auto" w:fill="FFFFFF"/>
        </w:rPr>
        <w:t xml:space="preserve"> Inefficient, Error Prone System. </w:t>
      </w:r>
      <w:r w:rsidRPr="00357B7E">
        <w:rPr>
          <w:rFonts w:ascii="Times New Roman" w:hAnsi="Times New Roman" w:cs="Times New Roman"/>
          <w:i/>
          <w:iCs/>
          <w:sz w:val="24"/>
          <w:szCs w:val="24"/>
          <w:shd w:val="clear" w:color="auto" w:fill="FFFFFF"/>
        </w:rPr>
        <w:t>International Journal on Disability and Human Development</w:t>
      </w:r>
      <w:r w:rsidRPr="00357B7E">
        <w:rPr>
          <w:rFonts w:ascii="Times New Roman" w:hAnsi="Times New Roman" w:cs="Times New Roman"/>
          <w:sz w:val="24"/>
          <w:szCs w:val="24"/>
          <w:shd w:val="clear" w:color="auto" w:fill="FFFFFF"/>
        </w:rPr>
        <w:t>, </w:t>
      </w:r>
      <w:r w:rsidRPr="00357B7E">
        <w:rPr>
          <w:rFonts w:ascii="Times New Roman" w:hAnsi="Times New Roman" w:cs="Times New Roman"/>
          <w:i/>
          <w:iCs/>
          <w:sz w:val="24"/>
          <w:szCs w:val="24"/>
          <w:shd w:val="clear" w:color="auto" w:fill="FFFFFF"/>
        </w:rPr>
        <w:t>14</w:t>
      </w:r>
      <w:r w:rsidRPr="00357B7E">
        <w:rPr>
          <w:rFonts w:ascii="Times New Roman" w:hAnsi="Times New Roman" w:cs="Times New Roman"/>
          <w:sz w:val="24"/>
          <w:szCs w:val="24"/>
          <w:shd w:val="clear" w:color="auto" w:fill="FFFFFF"/>
        </w:rPr>
        <w:t>(3), 295-296.</w:t>
      </w:r>
      <w:bookmarkStart w:id="0" w:name="_GoBack"/>
      <w:bookmarkEnd w:id="0"/>
    </w:p>
    <w:sectPr w:rsidR="009903E2" w:rsidRPr="00357B7E" w:rsidSect="00D77742">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48B6" w:rsidRDefault="00CA48B6" w:rsidP="00D77742">
      <w:pPr>
        <w:spacing w:after="0" w:line="240" w:lineRule="auto"/>
      </w:pPr>
      <w:r>
        <w:separator/>
      </w:r>
    </w:p>
  </w:endnote>
  <w:endnote w:type="continuationSeparator" w:id="0">
    <w:p w:rsidR="00CA48B6" w:rsidRDefault="00CA48B6" w:rsidP="00D777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48B6" w:rsidRDefault="00CA48B6" w:rsidP="00D77742">
      <w:pPr>
        <w:spacing w:after="0" w:line="240" w:lineRule="auto"/>
      </w:pPr>
      <w:r>
        <w:separator/>
      </w:r>
    </w:p>
  </w:footnote>
  <w:footnote w:type="continuationSeparator" w:id="0">
    <w:p w:rsidR="00CA48B6" w:rsidRDefault="00CA48B6" w:rsidP="00D7774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7742" w:rsidRPr="00D77742" w:rsidRDefault="00D77742">
    <w:pPr>
      <w:pStyle w:val="Header"/>
      <w:jc w:val="right"/>
      <w:rPr>
        <w:rFonts w:ascii="Times New Roman" w:hAnsi="Times New Roman" w:cs="Times New Roman"/>
        <w:sz w:val="24"/>
        <w:szCs w:val="24"/>
      </w:rPr>
    </w:pPr>
    <w:r w:rsidRPr="00D77742">
      <w:rPr>
        <w:rFonts w:ascii="Times New Roman" w:hAnsi="Times New Roman" w:cs="Times New Roman"/>
        <w:sz w:val="24"/>
        <w:szCs w:val="24"/>
      </w:rPr>
      <w:t xml:space="preserve">RESEARCH PAPER        </w:t>
    </w:r>
    <w:r>
      <w:rPr>
        <w:rFonts w:ascii="Times New Roman" w:hAnsi="Times New Roman" w:cs="Times New Roman"/>
        <w:sz w:val="24"/>
        <w:szCs w:val="24"/>
      </w:rPr>
      <w:t xml:space="preserve">                        </w:t>
    </w:r>
    <w:r w:rsidRPr="00D77742">
      <w:rPr>
        <w:rFonts w:ascii="Times New Roman" w:hAnsi="Times New Roman" w:cs="Times New Roman"/>
        <w:sz w:val="24"/>
        <w:szCs w:val="24"/>
      </w:rPr>
      <w:t xml:space="preserve">                                                                                       </w:t>
    </w:r>
    <w:sdt>
      <w:sdtPr>
        <w:rPr>
          <w:rFonts w:ascii="Times New Roman" w:hAnsi="Times New Roman" w:cs="Times New Roman"/>
          <w:sz w:val="24"/>
          <w:szCs w:val="24"/>
        </w:rPr>
        <w:id w:val="-933738695"/>
        <w:docPartObj>
          <w:docPartGallery w:val="Page Numbers (Top of Page)"/>
          <w:docPartUnique/>
        </w:docPartObj>
      </w:sdtPr>
      <w:sdtEndPr>
        <w:rPr>
          <w:noProof/>
        </w:rPr>
      </w:sdtEndPr>
      <w:sdtContent>
        <w:r w:rsidRPr="00D77742">
          <w:rPr>
            <w:rFonts w:ascii="Times New Roman" w:hAnsi="Times New Roman" w:cs="Times New Roman"/>
            <w:sz w:val="24"/>
            <w:szCs w:val="24"/>
          </w:rPr>
          <w:fldChar w:fldCharType="begin"/>
        </w:r>
        <w:r w:rsidRPr="00D77742">
          <w:rPr>
            <w:rFonts w:ascii="Times New Roman" w:hAnsi="Times New Roman" w:cs="Times New Roman"/>
            <w:sz w:val="24"/>
            <w:szCs w:val="24"/>
          </w:rPr>
          <w:instrText xml:space="preserve"> PAGE   \* MERGEFORMAT </w:instrText>
        </w:r>
        <w:r w:rsidRPr="00D77742">
          <w:rPr>
            <w:rFonts w:ascii="Times New Roman" w:hAnsi="Times New Roman" w:cs="Times New Roman"/>
            <w:sz w:val="24"/>
            <w:szCs w:val="24"/>
          </w:rPr>
          <w:fldChar w:fldCharType="separate"/>
        </w:r>
        <w:r w:rsidR="00FB3EE2">
          <w:rPr>
            <w:rFonts w:ascii="Times New Roman" w:hAnsi="Times New Roman" w:cs="Times New Roman"/>
            <w:noProof/>
            <w:sz w:val="24"/>
            <w:szCs w:val="24"/>
          </w:rPr>
          <w:t>2</w:t>
        </w:r>
        <w:r w:rsidRPr="00D77742">
          <w:rPr>
            <w:rFonts w:ascii="Times New Roman" w:hAnsi="Times New Roman" w:cs="Times New Roman"/>
            <w:noProof/>
            <w:sz w:val="24"/>
            <w:szCs w:val="24"/>
          </w:rPr>
          <w:fldChar w:fldCharType="end"/>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7742" w:rsidRPr="00D77742" w:rsidRDefault="00D77742" w:rsidP="00D77742">
    <w:pPr>
      <w:rPr>
        <w:rFonts w:ascii="Times New Roman" w:hAnsi="Times New Roman" w:cs="Times New Roman"/>
        <w:sz w:val="24"/>
        <w:szCs w:val="24"/>
      </w:rPr>
    </w:pPr>
    <w:r w:rsidRPr="00D77742">
      <w:rPr>
        <w:rFonts w:ascii="Times New Roman" w:hAnsi="Times New Roman" w:cs="Times New Roman"/>
        <w:sz w:val="24"/>
        <w:szCs w:val="24"/>
      </w:rPr>
      <w:t>Running head: RESEARCH PAPER</w:t>
    </w:r>
    <w:r>
      <w:rPr>
        <w:rFonts w:ascii="Times New Roman" w:hAnsi="Times New Roman" w:cs="Times New Roman"/>
        <w:sz w:val="24"/>
        <w:szCs w:val="24"/>
      </w:rPr>
      <w:t xml:space="preserve">                                                                                               </w:t>
    </w:r>
    <w:sdt>
      <w:sdtPr>
        <w:rPr>
          <w:rFonts w:ascii="Times New Roman" w:hAnsi="Times New Roman" w:cs="Times New Roman"/>
          <w:sz w:val="24"/>
          <w:szCs w:val="24"/>
        </w:rPr>
        <w:id w:val="1455908899"/>
        <w:docPartObj>
          <w:docPartGallery w:val="Page Numbers (Top of Page)"/>
          <w:docPartUnique/>
        </w:docPartObj>
      </w:sdtPr>
      <w:sdtEndPr>
        <w:rPr>
          <w:noProof/>
        </w:rPr>
      </w:sdtEndPr>
      <w:sdtContent>
        <w:r w:rsidRPr="00D77742">
          <w:rPr>
            <w:rFonts w:ascii="Times New Roman" w:hAnsi="Times New Roman" w:cs="Times New Roman"/>
            <w:sz w:val="24"/>
            <w:szCs w:val="24"/>
          </w:rPr>
          <w:fldChar w:fldCharType="begin"/>
        </w:r>
        <w:r w:rsidRPr="00D77742">
          <w:rPr>
            <w:rFonts w:ascii="Times New Roman" w:hAnsi="Times New Roman" w:cs="Times New Roman"/>
            <w:sz w:val="24"/>
            <w:szCs w:val="24"/>
          </w:rPr>
          <w:instrText xml:space="preserve"> PAGE   \* MERGEFORMAT </w:instrText>
        </w:r>
        <w:r w:rsidRPr="00D77742">
          <w:rPr>
            <w:rFonts w:ascii="Times New Roman" w:hAnsi="Times New Roman" w:cs="Times New Roman"/>
            <w:sz w:val="24"/>
            <w:szCs w:val="24"/>
          </w:rPr>
          <w:fldChar w:fldCharType="separate"/>
        </w:r>
        <w:r w:rsidR="00FB3EE2">
          <w:rPr>
            <w:rFonts w:ascii="Times New Roman" w:hAnsi="Times New Roman" w:cs="Times New Roman"/>
            <w:noProof/>
            <w:sz w:val="24"/>
            <w:szCs w:val="24"/>
          </w:rPr>
          <w:t>1</w:t>
        </w:r>
        <w:r w:rsidRPr="00D77742">
          <w:rPr>
            <w:rFonts w:ascii="Times New Roman" w:hAnsi="Times New Roman" w:cs="Times New Roman"/>
            <w:noProof/>
            <w:sz w:val="24"/>
            <w:szCs w:val="24"/>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7E7FDE"/>
    <w:multiLevelType w:val="multilevel"/>
    <w:tmpl w:val="79F4E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935BCE"/>
    <w:multiLevelType w:val="multilevel"/>
    <w:tmpl w:val="946441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9F8218B"/>
    <w:multiLevelType w:val="multilevel"/>
    <w:tmpl w:val="19986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B59"/>
    <w:rsid w:val="00005139"/>
    <w:rsid w:val="0002599F"/>
    <w:rsid w:val="0003766C"/>
    <w:rsid w:val="00071F96"/>
    <w:rsid w:val="000A5BAC"/>
    <w:rsid w:val="000D61AC"/>
    <w:rsid w:val="00140CC5"/>
    <w:rsid w:val="001505A8"/>
    <w:rsid w:val="00174615"/>
    <w:rsid w:val="001C026E"/>
    <w:rsid w:val="00242391"/>
    <w:rsid w:val="002537D9"/>
    <w:rsid w:val="002648DC"/>
    <w:rsid w:val="002823B5"/>
    <w:rsid w:val="002C1AA1"/>
    <w:rsid w:val="00313CB0"/>
    <w:rsid w:val="003306B5"/>
    <w:rsid w:val="003372DF"/>
    <w:rsid w:val="00357B7E"/>
    <w:rsid w:val="00391F72"/>
    <w:rsid w:val="00402CBE"/>
    <w:rsid w:val="00410A51"/>
    <w:rsid w:val="00434836"/>
    <w:rsid w:val="00494F8A"/>
    <w:rsid w:val="004A7055"/>
    <w:rsid w:val="004B5841"/>
    <w:rsid w:val="00520B99"/>
    <w:rsid w:val="00523BCD"/>
    <w:rsid w:val="00565EBB"/>
    <w:rsid w:val="0057059C"/>
    <w:rsid w:val="005E5AA7"/>
    <w:rsid w:val="00654E79"/>
    <w:rsid w:val="00661602"/>
    <w:rsid w:val="006773E3"/>
    <w:rsid w:val="006966A7"/>
    <w:rsid w:val="006A24F6"/>
    <w:rsid w:val="006B273B"/>
    <w:rsid w:val="006C612A"/>
    <w:rsid w:val="006D01D0"/>
    <w:rsid w:val="006D18FB"/>
    <w:rsid w:val="006E5298"/>
    <w:rsid w:val="00746299"/>
    <w:rsid w:val="00784D47"/>
    <w:rsid w:val="00857AE5"/>
    <w:rsid w:val="00886F3B"/>
    <w:rsid w:val="008C7530"/>
    <w:rsid w:val="008F7726"/>
    <w:rsid w:val="008F79DC"/>
    <w:rsid w:val="00984A37"/>
    <w:rsid w:val="009903E2"/>
    <w:rsid w:val="009D7B62"/>
    <w:rsid w:val="00A03E79"/>
    <w:rsid w:val="00A309C1"/>
    <w:rsid w:val="00A528CF"/>
    <w:rsid w:val="00A70773"/>
    <w:rsid w:val="00AE3602"/>
    <w:rsid w:val="00AE3EC9"/>
    <w:rsid w:val="00B209FD"/>
    <w:rsid w:val="00B30C25"/>
    <w:rsid w:val="00B372DF"/>
    <w:rsid w:val="00B500C7"/>
    <w:rsid w:val="00B927D3"/>
    <w:rsid w:val="00BB7A0C"/>
    <w:rsid w:val="00BD12A5"/>
    <w:rsid w:val="00BD4EA5"/>
    <w:rsid w:val="00BF5F11"/>
    <w:rsid w:val="00C063CB"/>
    <w:rsid w:val="00C451B2"/>
    <w:rsid w:val="00C81FDF"/>
    <w:rsid w:val="00CA48B6"/>
    <w:rsid w:val="00CA7142"/>
    <w:rsid w:val="00CD211E"/>
    <w:rsid w:val="00D600F7"/>
    <w:rsid w:val="00D75B59"/>
    <w:rsid w:val="00D77742"/>
    <w:rsid w:val="00DC18F9"/>
    <w:rsid w:val="00DD7CE1"/>
    <w:rsid w:val="00E11B20"/>
    <w:rsid w:val="00EA0BE4"/>
    <w:rsid w:val="00EA1A23"/>
    <w:rsid w:val="00EC0BFA"/>
    <w:rsid w:val="00EE5C9E"/>
    <w:rsid w:val="00EF3836"/>
    <w:rsid w:val="00F5151E"/>
    <w:rsid w:val="00FB39F7"/>
    <w:rsid w:val="00FB3EE2"/>
    <w:rsid w:val="00FB64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313CB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6">
    <w:name w:val="heading 6"/>
    <w:basedOn w:val="Normal"/>
    <w:next w:val="Normal"/>
    <w:link w:val="Heading6Char"/>
    <w:uiPriority w:val="9"/>
    <w:semiHidden/>
    <w:unhideWhenUsed/>
    <w:qFormat/>
    <w:rsid w:val="00523BCD"/>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3CB0"/>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313CB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13CB0"/>
    <w:rPr>
      <w:color w:val="0000FF"/>
      <w:u w:val="single"/>
    </w:rPr>
  </w:style>
  <w:style w:type="character" w:styleId="Strong">
    <w:name w:val="Strong"/>
    <w:basedOn w:val="DefaultParagraphFont"/>
    <w:uiPriority w:val="22"/>
    <w:qFormat/>
    <w:rsid w:val="00313CB0"/>
    <w:rPr>
      <w:b/>
      <w:bCs/>
    </w:rPr>
  </w:style>
  <w:style w:type="character" w:customStyle="1" w:styleId="Heading6Char">
    <w:name w:val="Heading 6 Char"/>
    <w:basedOn w:val="DefaultParagraphFont"/>
    <w:link w:val="Heading6"/>
    <w:uiPriority w:val="9"/>
    <w:semiHidden/>
    <w:rsid w:val="00523BCD"/>
    <w:rPr>
      <w:rFonts w:asciiTheme="majorHAnsi" w:eastAsiaTheme="majorEastAsia" w:hAnsiTheme="majorHAnsi" w:cstheme="majorBidi"/>
      <w:color w:val="1F4D78" w:themeColor="accent1" w:themeShade="7F"/>
    </w:rPr>
  </w:style>
  <w:style w:type="paragraph" w:styleId="Header">
    <w:name w:val="header"/>
    <w:basedOn w:val="Normal"/>
    <w:link w:val="HeaderChar"/>
    <w:uiPriority w:val="99"/>
    <w:unhideWhenUsed/>
    <w:rsid w:val="00D777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7742"/>
  </w:style>
  <w:style w:type="paragraph" w:styleId="Footer">
    <w:name w:val="footer"/>
    <w:basedOn w:val="Normal"/>
    <w:link w:val="FooterChar"/>
    <w:uiPriority w:val="99"/>
    <w:unhideWhenUsed/>
    <w:rsid w:val="00D777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77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4901211">
      <w:bodyDiv w:val="1"/>
      <w:marLeft w:val="0"/>
      <w:marRight w:val="0"/>
      <w:marTop w:val="0"/>
      <w:marBottom w:val="0"/>
      <w:divBdr>
        <w:top w:val="none" w:sz="0" w:space="0" w:color="auto"/>
        <w:left w:val="none" w:sz="0" w:space="0" w:color="auto"/>
        <w:bottom w:val="none" w:sz="0" w:space="0" w:color="auto"/>
        <w:right w:val="none" w:sz="0" w:space="0" w:color="auto"/>
      </w:divBdr>
    </w:div>
    <w:div w:id="947395542">
      <w:bodyDiv w:val="1"/>
      <w:marLeft w:val="0"/>
      <w:marRight w:val="0"/>
      <w:marTop w:val="0"/>
      <w:marBottom w:val="0"/>
      <w:divBdr>
        <w:top w:val="none" w:sz="0" w:space="0" w:color="auto"/>
        <w:left w:val="none" w:sz="0" w:space="0" w:color="auto"/>
        <w:bottom w:val="none" w:sz="0" w:space="0" w:color="auto"/>
        <w:right w:val="none" w:sz="0" w:space="0" w:color="auto"/>
      </w:divBdr>
    </w:div>
    <w:div w:id="1033265832">
      <w:bodyDiv w:val="1"/>
      <w:marLeft w:val="0"/>
      <w:marRight w:val="0"/>
      <w:marTop w:val="0"/>
      <w:marBottom w:val="0"/>
      <w:divBdr>
        <w:top w:val="none" w:sz="0" w:space="0" w:color="auto"/>
        <w:left w:val="none" w:sz="0" w:space="0" w:color="auto"/>
        <w:bottom w:val="none" w:sz="0" w:space="0" w:color="auto"/>
        <w:right w:val="none" w:sz="0" w:space="0" w:color="auto"/>
      </w:divBdr>
    </w:div>
    <w:div w:id="1302157202">
      <w:bodyDiv w:val="1"/>
      <w:marLeft w:val="0"/>
      <w:marRight w:val="0"/>
      <w:marTop w:val="0"/>
      <w:marBottom w:val="0"/>
      <w:divBdr>
        <w:top w:val="none" w:sz="0" w:space="0" w:color="auto"/>
        <w:left w:val="none" w:sz="0" w:space="0" w:color="auto"/>
        <w:bottom w:val="none" w:sz="0" w:space="0" w:color="auto"/>
        <w:right w:val="none" w:sz="0" w:space="0" w:color="auto"/>
      </w:divBdr>
    </w:div>
    <w:div w:id="1307663417">
      <w:bodyDiv w:val="1"/>
      <w:marLeft w:val="0"/>
      <w:marRight w:val="0"/>
      <w:marTop w:val="0"/>
      <w:marBottom w:val="0"/>
      <w:divBdr>
        <w:top w:val="none" w:sz="0" w:space="0" w:color="auto"/>
        <w:left w:val="none" w:sz="0" w:space="0" w:color="auto"/>
        <w:bottom w:val="none" w:sz="0" w:space="0" w:color="auto"/>
        <w:right w:val="none" w:sz="0" w:space="0" w:color="auto"/>
      </w:divBdr>
    </w:div>
    <w:div w:id="1324427386">
      <w:bodyDiv w:val="1"/>
      <w:marLeft w:val="0"/>
      <w:marRight w:val="0"/>
      <w:marTop w:val="0"/>
      <w:marBottom w:val="0"/>
      <w:divBdr>
        <w:top w:val="none" w:sz="0" w:space="0" w:color="auto"/>
        <w:left w:val="none" w:sz="0" w:space="0" w:color="auto"/>
        <w:bottom w:val="none" w:sz="0" w:space="0" w:color="auto"/>
        <w:right w:val="none" w:sz="0" w:space="0" w:color="auto"/>
      </w:divBdr>
    </w:div>
    <w:div w:id="1383092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1423</Words>
  <Characters>8116</Characters>
  <Application>Microsoft Office Word</Application>
  <DocSecurity>0</DocSecurity>
  <Lines>67</Lines>
  <Paragraphs>19</Paragraphs>
  <ScaleCrop>false</ScaleCrop>
  <Company/>
  <LinksUpToDate>false</LinksUpToDate>
  <CharactersWithSpaces>9520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2020-09-26T04:21:00Z</dcterms:created>
  <dcterms:modified xsi:type="dcterms:W3CDTF">2020-09-26T04:21:00Z</dcterms:modified>
</cp:coreProperties>
</file>