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907" w:rsidRDefault="00C92907">
      <w:pPr>
        <w:spacing w:after="200" w:line="276" w:lineRule="auto"/>
        <w:ind w:firstLine="0"/>
        <w:rPr>
          <w:color w:val="000000"/>
        </w:rPr>
      </w:pPr>
    </w:p>
    <w:p w:rsidR="00C92907" w:rsidRDefault="00C92907">
      <w:pPr>
        <w:spacing w:after="200" w:line="276" w:lineRule="auto"/>
        <w:ind w:firstLine="0"/>
      </w:pPr>
    </w:p>
    <w:p w:rsidR="00C92907" w:rsidRDefault="00C92907" w:rsidP="00C92907">
      <w:pPr>
        <w:tabs>
          <w:tab w:val="left" w:pos="3765"/>
        </w:tabs>
        <w:spacing w:after="200" w:line="276" w:lineRule="auto"/>
        <w:ind w:firstLine="0"/>
        <w:jc w:val="center"/>
      </w:pPr>
    </w:p>
    <w:p w:rsidR="00C92907" w:rsidRDefault="00C92907" w:rsidP="00C92907">
      <w:pPr>
        <w:tabs>
          <w:tab w:val="left" w:pos="3765"/>
        </w:tabs>
        <w:spacing w:after="200" w:line="276" w:lineRule="auto"/>
        <w:ind w:firstLine="0"/>
        <w:jc w:val="center"/>
      </w:pPr>
    </w:p>
    <w:p w:rsidR="00C92907" w:rsidRDefault="00C92907" w:rsidP="00C92907">
      <w:pPr>
        <w:tabs>
          <w:tab w:val="left" w:pos="3765"/>
        </w:tabs>
        <w:spacing w:after="200" w:line="276" w:lineRule="auto"/>
        <w:ind w:firstLine="0"/>
        <w:jc w:val="center"/>
      </w:pPr>
    </w:p>
    <w:p w:rsidR="00C92907" w:rsidRDefault="00C92907" w:rsidP="00C92907">
      <w:pPr>
        <w:tabs>
          <w:tab w:val="left" w:pos="3765"/>
        </w:tabs>
        <w:spacing w:after="200" w:line="276" w:lineRule="auto"/>
        <w:ind w:firstLine="0"/>
        <w:jc w:val="center"/>
      </w:pPr>
    </w:p>
    <w:p w:rsidR="00C92907" w:rsidRPr="00C92907" w:rsidRDefault="00C92907" w:rsidP="00C92907">
      <w:pPr>
        <w:tabs>
          <w:tab w:val="left" w:pos="3765"/>
        </w:tabs>
        <w:spacing w:after="200" w:line="276" w:lineRule="auto"/>
        <w:ind w:firstLine="0"/>
        <w:jc w:val="center"/>
      </w:pPr>
      <w:r w:rsidRPr="00C92907">
        <w:t>Brexit: Potential Gains and Losses</w:t>
      </w:r>
    </w:p>
    <w:p w:rsidR="00C92907" w:rsidRDefault="00C92907" w:rsidP="00C92907">
      <w:pPr>
        <w:tabs>
          <w:tab w:val="left" w:pos="3765"/>
        </w:tabs>
        <w:spacing w:after="200" w:line="276" w:lineRule="auto"/>
        <w:ind w:firstLine="0"/>
        <w:jc w:val="center"/>
      </w:pPr>
    </w:p>
    <w:p w:rsidR="00C92907" w:rsidRDefault="00C92907" w:rsidP="00C92907">
      <w:pPr>
        <w:tabs>
          <w:tab w:val="left" w:pos="3765"/>
        </w:tabs>
        <w:spacing w:after="200" w:line="276" w:lineRule="auto"/>
        <w:ind w:firstLine="0"/>
        <w:jc w:val="center"/>
      </w:pPr>
      <w:r>
        <w:t>Name</w:t>
      </w:r>
    </w:p>
    <w:p w:rsidR="00C92907" w:rsidRDefault="00C92907" w:rsidP="00C92907">
      <w:pPr>
        <w:tabs>
          <w:tab w:val="left" w:pos="3765"/>
        </w:tabs>
        <w:spacing w:after="200" w:line="276" w:lineRule="auto"/>
        <w:ind w:firstLine="0"/>
        <w:jc w:val="center"/>
      </w:pPr>
    </w:p>
    <w:p w:rsidR="00C92907" w:rsidRDefault="00C92907" w:rsidP="00C92907">
      <w:pPr>
        <w:tabs>
          <w:tab w:val="left" w:pos="3765"/>
        </w:tabs>
        <w:spacing w:after="200" w:line="276" w:lineRule="auto"/>
        <w:ind w:firstLine="0"/>
        <w:jc w:val="center"/>
      </w:pPr>
      <w:r>
        <w:t>Instructor</w:t>
      </w:r>
    </w:p>
    <w:p w:rsidR="00C92907" w:rsidRDefault="00C92907" w:rsidP="00C92907">
      <w:pPr>
        <w:tabs>
          <w:tab w:val="left" w:pos="3765"/>
        </w:tabs>
        <w:spacing w:after="200" w:line="276" w:lineRule="auto"/>
        <w:ind w:firstLine="0"/>
        <w:jc w:val="center"/>
      </w:pPr>
    </w:p>
    <w:p w:rsidR="00C92907" w:rsidRDefault="00C92907" w:rsidP="00C92907">
      <w:pPr>
        <w:tabs>
          <w:tab w:val="left" w:pos="3765"/>
        </w:tabs>
        <w:spacing w:after="200" w:line="276" w:lineRule="auto"/>
        <w:ind w:firstLine="0"/>
        <w:jc w:val="center"/>
      </w:pPr>
      <w:r>
        <w:t>Course</w:t>
      </w:r>
    </w:p>
    <w:p w:rsidR="00C92907" w:rsidRDefault="00C92907" w:rsidP="00C92907">
      <w:pPr>
        <w:tabs>
          <w:tab w:val="left" w:pos="3765"/>
        </w:tabs>
        <w:spacing w:after="200" w:line="276" w:lineRule="auto"/>
        <w:ind w:firstLine="0"/>
        <w:jc w:val="center"/>
      </w:pPr>
    </w:p>
    <w:p w:rsidR="00C92907" w:rsidRDefault="00C92907" w:rsidP="00C92907">
      <w:pPr>
        <w:tabs>
          <w:tab w:val="left" w:pos="3765"/>
        </w:tabs>
        <w:spacing w:after="200" w:line="276" w:lineRule="auto"/>
        <w:ind w:firstLine="0"/>
        <w:jc w:val="center"/>
      </w:pPr>
      <w:r>
        <w:t>Date</w:t>
      </w:r>
    </w:p>
    <w:p w:rsidR="00C92907" w:rsidRDefault="00C92907" w:rsidP="00C92907">
      <w:pPr>
        <w:tabs>
          <w:tab w:val="left" w:pos="3765"/>
        </w:tabs>
        <w:spacing w:after="200" w:line="276" w:lineRule="auto"/>
        <w:ind w:firstLine="0"/>
      </w:pPr>
    </w:p>
    <w:p w:rsidR="00C92907" w:rsidRDefault="00C92907">
      <w:pPr>
        <w:spacing w:after="200" w:line="276" w:lineRule="auto"/>
        <w:ind w:firstLine="0"/>
        <w:rPr>
          <w:color w:val="000000"/>
        </w:rPr>
      </w:pPr>
      <w:r w:rsidRPr="00C92907">
        <w:br w:type="page"/>
      </w:r>
    </w:p>
    <w:p w:rsidR="00524477" w:rsidRDefault="00524477" w:rsidP="00524477">
      <w:pPr>
        <w:jc w:val="center"/>
        <w:rPr>
          <w:color w:val="000000"/>
        </w:rPr>
      </w:pPr>
      <w:r>
        <w:rPr>
          <w:color w:val="000000"/>
        </w:rPr>
        <w:lastRenderedPageBreak/>
        <w:t>Brexit: Potential Gains and Losses</w:t>
      </w:r>
    </w:p>
    <w:p w:rsidR="00E162A8" w:rsidRDefault="00DA30BA" w:rsidP="005664C6">
      <w:pPr>
        <w:rPr>
          <w:color w:val="000000"/>
        </w:rPr>
      </w:pPr>
      <w:r>
        <w:rPr>
          <w:color w:val="000000"/>
        </w:rPr>
        <w:t>On 31 January 2020, the UK officially left the European Union. The UK is the first country to exit the EU since its inception in 1973. The UK’s exit is based on a referendum conducted in 2016 where 52% of the electorate in the country voted to exit the EU while 48% voted to remain in the union. The UK announced its decision to leave the EU on March 2017 and began the exit process known as Brexit. Currently, the UK continues to participate in EU</w:t>
      </w:r>
      <w:r w:rsidR="008D0CE0">
        <w:rPr>
          <w:color w:val="000000"/>
        </w:rPr>
        <w:t xml:space="preserve"> activities;</w:t>
      </w:r>
      <w:r>
        <w:rPr>
          <w:color w:val="000000"/>
        </w:rPr>
        <w:t xml:space="preserve"> a transition period that</w:t>
      </w:r>
      <w:r w:rsidR="008D0CE0">
        <w:rPr>
          <w:color w:val="000000"/>
        </w:rPr>
        <w:t xml:space="preserve"> will end on 31 December, 2020 when Brexit will be finalized/</w:t>
      </w:r>
    </w:p>
    <w:p w:rsidR="00524477" w:rsidRDefault="00524477" w:rsidP="009F3779">
      <w:pPr>
        <w:ind w:firstLine="0"/>
        <w:rPr>
          <w:b/>
          <w:color w:val="000000"/>
        </w:rPr>
      </w:pPr>
      <w:r w:rsidRPr="00524477">
        <w:rPr>
          <w:b/>
          <w:color w:val="000000"/>
        </w:rPr>
        <w:t>Potential Gains incurred by the UK if the Brexit Decision is Finalized</w:t>
      </w:r>
    </w:p>
    <w:p w:rsidR="009F3779" w:rsidRPr="009F3779" w:rsidRDefault="000215EA" w:rsidP="0032109E">
      <w:pPr>
        <w:rPr>
          <w:b/>
          <w:color w:val="000000"/>
        </w:rPr>
      </w:pPr>
      <w:r>
        <w:rPr>
          <w:b/>
          <w:color w:val="000000"/>
        </w:rPr>
        <w:t>Economic gains</w:t>
      </w:r>
    </w:p>
    <w:p w:rsidR="0032109E" w:rsidRDefault="00F86A86" w:rsidP="0032109E">
      <w:pPr>
        <w:rPr>
          <w:color w:val="000000"/>
        </w:rPr>
      </w:pPr>
      <w:r>
        <w:rPr>
          <w:color w:val="000000"/>
        </w:rPr>
        <w:t xml:space="preserve">The main reason for Brexit was for the UK to regain control over its borders. </w:t>
      </w:r>
      <w:r w:rsidR="00CE5A95">
        <w:rPr>
          <w:color w:val="000000"/>
        </w:rPr>
        <w:t>The European Union Withdrawal Act of 2008 indicates that EU laws will no longer have supremacy on a country that opts out of the EU. Similarly, the UK will have the freedom to implement laws and regulations that serve its self-interest</w:t>
      </w:r>
      <w:r w:rsidR="008D0CE0" w:rsidRPr="008D0CE0">
        <w:t xml:space="preserve"> </w:t>
      </w:r>
      <w:r w:rsidR="008D0CE0">
        <w:t>(Carmona, Cîrlig, &amp; Sgueo, 2017)</w:t>
      </w:r>
      <w:r w:rsidR="00CE5A95">
        <w:rPr>
          <w:color w:val="000000"/>
        </w:rPr>
        <w:t xml:space="preserve">. </w:t>
      </w:r>
      <w:r w:rsidR="008D0CE0">
        <w:rPr>
          <w:color w:val="000000"/>
        </w:rPr>
        <w:t>Membership to</w:t>
      </w:r>
      <w:r w:rsidR="00CE5A95">
        <w:rPr>
          <w:color w:val="000000"/>
        </w:rPr>
        <w:t xml:space="preserve"> the EU imposed restrictions that prevented the UK from making the best decisions </w:t>
      </w:r>
      <w:r w:rsidR="008D0CE0">
        <w:rPr>
          <w:color w:val="000000"/>
        </w:rPr>
        <w:t xml:space="preserve">that would support its national interests. </w:t>
      </w:r>
      <w:r w:rsidR="00CE5A95">
        <w:rPr>
          <w:color w:val="000000"/>
        </w:rPr>
        <w:t xml:space="preserve">EU policies were aimed at benefiting all member countries as a whole with little regard to the implications of such laws on individual countries such as the UK. Therefore, while the </w:t>
      </w:r>
      <w:r w:rsidR="006064C3">
        <w:rPr>
          <w:color w:val="000000"/>
        </w:rPr>
        <w:t xml:space="preserve">UK gained substantially from EU membership, it also lost control on the extent to which it could make decisions. Therefore, the decision to engage in Brexit would provide the UK with a sense of control that would allow it to pursue self-serving interests. </w:t>
      </w:r>
    </w:p>
    <w:p w:rsidR="0095152B" w:rsidRDefault="008D0CE0" w:rsidP="001943C5">
      <w:pPr>
        <w:rPr>
          <w:color w:val="000000"/>
        </w:rPr>
      </w:pPr>
      <w:r>
        <w:rPr>
          <w:color w:val="000000"/>
        </w:rPr>
        <w:t>Brexit will provide economic benefit</w:t>
      </w:r>
      <w:r w:rsidR="00F86A86">
        <w:rPr>
          <w:color w:val="000000"/>
        </w:rPr>
        <w:t xml:space="preserve">s as it will reopen opportunities for the UK to negotiate trade deals with other countries. </w:t>
      </w:r>
      <w:r w:rsidR="00F44E7C">
        <w:rPr>
          <w:color w:val="000000"/>
        </w:rPr>
        <w:t xml:space="preserve">The UK was part of 759 international agreements </w:t>
      </w:r>
      <w:r>
        <w:rPr>
          <w:color w:val="000000"/>
        </w:rPr>
        <w:t>under the EU membership</w:t>
      </w:r>
      <w:r w:rsidR="00070E2A" w:rsidRPr="00070E2A">
        <w:t xml:space="preserve"> </w:t>
      </w:r>
      <w:r w:rsidR="00070E2A">
        <w:t>(Hestermeyer, 2016)</w:t>
      </w:r>
      <w:r w:rsidR="00F44E7C">
        <w:rPr>
          <w:color w:val="000000"/>
        </w:rPr>
        <w:t xml:space="preserve">. When </w:t>
      </w:r>
      <w:r>
        <w:rPr>
          <w:color w:val="000000"/>
        </w:rPr>
        <w:t xml:space="preserve">the UK </w:t>
      </w:r>
      <w:r w:rsidR="00F44E7C">
        <w:rPr>
          <w:color w:val="000000"/>
        </w:rPr>
        <w:t>leaves the EU, it will no longer be party to the international agreements, which gives it an opportunity to renegotiate bilateral</w:t>
      </w:r>
      <w:r>
        <w:rPr>
          <w:color w:val="000000"/>
        </w:rPr>
        <w:t xml:space="preserve"> </w:t>
      </w:r>
      <w:r>
        <w:rPr>
          <w:color w:val="000000"/>
        </w:rPr>
        <w:lastRenderedPageBreak/>
        <w:t>trade</w:t>
      </w:r>
      <w:r w:rsidR="00F44E7C">
        <w:rPr>
          <w:color w:val="000000"/>
        </w:rPr>
        <w:t xml:space="preserve"> deals that will be more beneficial. </w:t>
      </w:r>
      <w:r w:rsidR="00626D52">
        <w:rPr>
          <w:color w:val="000000"/>
        </w:rPr>
        <w:t>For instance, as a member of the EU, the UK would contribute more funds than it would get in return. The UK was part of the EU’</w:t>
      </w:r>
      <w:r w:rsidR="00CE5A95">
        <w:rPr>
          <w:color w:val="000000"/>
        </w:rPr>
        <w:t>s Common Agricultural Policy where it was expected to remit money to provide financial support to farmers in the EU. However, the UK remitted more than it earned in return. As a result, leavi</w:t>
      </w:r>
      <w:r w:rsidR="00231943">
        <w:rPr>
          <w:color w:val="000000"/>
        </w:rPr>
        <w:t>ng the EU would be beneficial to the</w:t>
      </w:r>
      <w:r w:rsidR="00CE5A95">
        <w:rPr>
          <w:color w:val="000000"/>
        </w:rPr>
        <w:t xml:space="preserve"> UK </w:t>
      </w:r>
      <w:r w:rsidR="00231943">
        <w:rPr>
          <w:color w:val="000000"/>
        </w:rPr>
        <w:t xml:space="preserve">as it </w:t>
      </w:r>
      <w:r w:rsidR="00CE5A95">
        <w:rPr>
          <w:color w:val="000000"/>
        </w:rPr>
        <w:t>would develop its own agricultural policy, resulting in more effective use of money allocated to assist its economic sectors.</w:t>
      </w:r>
      <w:r w:rsidR="0095152B">
        <w:rPr>
          <w:color w:val="000000"/>
        </w:rPr>
        <w:t xml:space="preserve"> Brexit would also contribute to economic cost-savings as the country would no longer be required to contribute membership fees to the EU. In </w:t>
      </w:r>
      <w:r w:rsidR="00DD68CA">
        <w:rPr>
          <w:color w:val="000000"/>
        </w:rPr>
        <w:t xml:space="preserve">2016, the UK paid </w:t>
      </w:r>
      <w:r w:rsidR="00DD68CA" w:rsidRPr="00DD68CA">
        <w:rPr>
          <w:color w:val="000000"/>
        </w:rPr>
        <w:t>£13.1bn</w:t>
      </w:r>
      <w:r w:rsidR="00DD68CA">
        <w:rPr>
          <w:color w:val="000000"/>
        </w:rPr>
        <w:t xml:space="preserve"> in membership fees to the EU but only received </w:t>
      </w:r>
      <w:r w:rsidR="00DD68CA" w:rsidRPr="00DD68CA">
        <w:rPr>
          <w:color w:val="000000"/>
        </w:rPr>
        <w:t>£4.5bn</w:t>
      </w:r>
      <w:r w:rsidR="00DD68CA">
        <w:rPr>
          <w:color w:val="000000"/>
        </w:rPr>
        <w:t xml:space="preserve"> from the union</w:t>
      </w:r>
      <w:r w:rsidR="00070E2A">
        <w:rPr>
          <w:color w:val="000000"/>
        </w:rPr>
        <w:t xml:space="preserve"> (</w:t>
      </w:r>
      <w:r w:rsidR="00070E2A">
        <w:t>Roederer-Rynning &amp; Matthews, 2019)</w:t>
      </w:r>
      <w:r w:rsidR="00DD68CA">
        <w:rPr>
          <w:color w:val="000000"/>
        </w:rPr>
        <w:t xml:space="preserve">. Therefore, the net contribution made by the UK was </w:t>
      </w:r>
      <w:r w:rsidR="00DD68CA" w:rsidRPr="00DD68CA">
        <w:rPr>
          <w:color w:val="000000"/>
        </w:rPr>
        <w:t>£4.5bn</w:t>
      </w:r>
      <w:r w:rsidR="00DD68CA">
        <w:rPr>
          <w:color w:val="000000"/>
        </w:rPr>
        <w:t xml:space="preserve">. Leaving the EU would not </w:t>
      </w:r>
      <w:r w:rsidR="001943C5">
        <w:rPr>
          <w:color w:val="000000"/>
        </w:rPr>
        <w:t xml:space="preserve">save the UK large amounts of money that would be invested to promote the UK’s interests. </w:t>
      </w:r>
    </w:p>
    <w:p w:rsidR="009F3779" w:rsidRPr="009F3779" w:rsidRDefault="000215EA" w:rsidP="00524477">
      <w:pPr>
        <w:rPr>
          <w:b/>
          <w:color w:val="000000"/>
        </w:rPr>
      </w:pPr>
      <w:r>
        <w:rPr>
          <w:b/>
          <w:color w:val="000000"/>
        </w:rPr>
        <w:t>Reduced</w:t>
      </w:r>
      <w:r w:rsidR="009F3779" w:rsidRPr="009F3779">
        <w:rPr>
          <w:b/>
          <w:color w:val="000000"/>
        </w:rPr>
        <w:t xml:space="preserve"> immigration</w:t>
      </w:r>
    </w:p>
    <w:p w:rsidR="00762F1E" w:rsidRDefault="0032109E" w:rsidP="00524477">
      <w:pPr>
        <w:rPr>
          <w:color w:val="000000"/>
        </w:rPr>
      </w:pPr>
      <w:r>
        <w:rPr>
          <w:color w:val="000000"/>
        </w:rPr>
        <w:t xml:space="preserve">Brexit would </w:t>
      </w:r>
      <w:r w:rsidR="009F3779">
        <w:rPr>
          <w:color w:val="000000"/>
        </w:rPr>
        <w:t>provide the UK with the ability to</w:t>
      </w:r>
      <w:r w:rsidR="00231943">
        <w:rPr>
          <w:color w:val="000000"/>
        </w:rPr>
        <w:t xml:space="preserve"> control immigration</w:t>
      </w:r>
      <w:r w:rsidR="009F3779">
        <w:rPr>
          <w:color w:val="000000"/>
        </w:rPr>
        <w:t>. Brexit will bring an end t</w:t>
      </w:r>
      <w:r w:rsidR="00231943">
        <w:rPr>
          <w:color w:val="000000"/>
        </w:rPr>
        <w:t>o the freedom of movement between the UK and</w:t>
      </w:r>
      <w:r w:rsidR="009F3779">
        <w:rPr>
          <w:color w:val="000000"/>
        </w:rPr>
        <w:t xml:space="preserve"> EU member countries</w:t>
      </w:r>
      <w:r w:rsidR="00231943">
        <w:rPr>
          <w:color w:val="000000"/>
        </w:rPr>
        <w:t xml:space="preserve">. </w:t>
      </w:r>
      <w:r w:rsidR="009F3779">
        <w:rPr>
          <w:color w:val="000000"/>
        </w:rPr>
        <w:t>The UK will have the discretion to implement immigration laws that will limit free movement of people into the country. The UK has proposed a skill-based immigration policy that prioritizes skilled immigrants</w:t>
      </w:r>
      <w:r w:rsidR="00231943">
        <w:rPr>
          <w:color w:val="000000"/>
        </w:rPr>
        <w:t>.</w:t>
      </w:r>
      <w:r w:rsidR="00990C8F">
        <w:rPr>
          <w:color w:val="000000"/>
        </w:rPr>
        <w:t xml:space="preserve"> The immigration policy</w:t>
      </w:r>
      <w:r w:rsidR="00231943" w:rsidRPr="00231943">
        <w:rPr>
          <w:color w:val="000000"/>
        </w:rPr>
        <w:t xml:space="preserve"> specifies that foreigners who intend on living in the country for long periods of</w:t>
      </w:r>
      <w:r w:rsidR="00990C8F">
        <w:rPr>
          <w:color w:val="000000"/>
        </w:rPr>
        <w:t xml:space="preserve"> time have to get work permits</w:t>
      </w:r>
      <w:r w:rsidR="009F3779">
        <w:rPr>
          <w:color w:val="000000"/>
        </w:rPr>
        <w:t xml:space="preserve"> (</w:t>
      </w:r>
      <w:r w:rsidR="0095152B">
        <w:rPr>
          <w:color w:val="000000"/>
        </w:rPr>
        <w:t>Akhtar, 2020</w:t>
      </w:r>
      <w:r w:rsidR="009F3779">
        <w:rPr>
          <w:color w:val="000000"/>
        </w:rPr>
        <w:t>). The policy will be beneficial to the UK as it will restrict visitors who add no value to the</w:t>
      </w:r>
      <w:r w:rsidR="00231943">
        <w:rPr>
          <w:color w:val="000000"/>
        </w:rPr>
        <w:t xml:space="preserve"> country from gaining entrance into the country</w:t>
      </w:r>
      <w:r w:rsidR="009F3779">
        <w:rPr>
          <w:color w:val="000000"/>
        </w:rPr>
        <w:t xml:space="preserve">. </w:t>
      </w:r>
    </w:p>
    <w:p w:rsidR="00F86A86" w:rsidRPr="00F86A86" w:rsidRDefault="00762F1E" w:rsidP="000215EA">
      <w:pPr>
        <w:rPr>
          <w:color w:val="000000"/>
        </w:rPr>
      </w:pPr>
      <w:r>
        <w:rPr>
          <w:color w:val="000000"/>
        </w:rPr>
        <w:t>Immigration is said to be one of the most critical issues facing the UK economy. Statistics indicate that there were up to 6.2 million non-British nationals living in the UK</w:t>
      </w:r>
      <w:r w:rsidR="00990C8F">
        <w:rPr>
          <w:color w:val="000000"/>
        </w:rPr>
        <w:t xml:space="preserve"> in 2016</w:t>
      </w:r>
      <w:r>
        <w:rPr>
          <w:color w:val="000000"/>
        </w:rPr>
        <w:t xml:space="preserve">. Approximately 35% of the people living in London were born in foreign countries. In </w:t>
      </w:r>
      <w:r>
        <w:rPr>
          <w:color w:val="000000"/>
        </w:rPr>
        <w:lastRenderedPageBreak/>
        <w:t xml:space="preserve">2019, there were approximately 994,000 British nationals living in EU countries while there were </w:t>
      </w:r>
      <w:r w:rsidR="0095152B">
        <w:rPr>
          <w:color w:val="000000"/>
        </w:rPr>
        <w:t>3.7 million EU</w:t>
      </w:r>
      <w:r>
        <w:rPr>
          <w:color w:val="000000"/>
        </w:rPr>
        <w:t xml:space="preserve"> nationals living in the UK</w:t>
      </w:r>
      <w:r w:rsidR="0095152B">
        <w:rPr>
          <w:color w:val="000000"/>
        </w:rPr>
        <w:t xml:space="preserve"> (House of Commons Library, 2020)</w:t>
      </w:r>
      <w:r>
        <w:rPr>
          <w:color w:val="000000"/>
        </w:rPr>
        <w:t xml:space="preserve">. The numbers depict the mismatch between British nationals living in EU countries and </w:t>
      </w:r>
      <w:r w:rsidR="00990C8F">
        <w:rPr>
          <w:color w:val="000000"/>
        </w:rPr>
        <w:t xml:space="preserve">the </w:t>
      </w:r>
      <w:r>
        <w:rPr>
          <w:color w:val="000000"/>
        </w:rPr>
        <w:t>EU nationals living in Britain. The implications of increased immigration are dire as they strain the UK</w:t>
      </w:r>
      <w:r w:rsidR="00990C8F">
        <w:rPr>
          <w:color w:val="000000"/>
        </w:rPr>
        <w:t xml:space="preserve">’s economy. Increased immigration also negative impacts </w:t>
      </w:r>
      <w:r>
        <w:rPr>
          <w:color w:val="000000"/>
        </w:rPr>
        <w:t xml:space="preserve">the country’s workforce, health status, </w:t>
      </w:r>
      <w:r w:rsidR="000215EA">
        <w:rPr>
          <w:color w:val="000000"/>
        </w:rPr>
        <w:t xml:space="preserve">and food security. </w:t>
      </w:r>
      <w:r w:rsidR="00990C8F">
        <w:rPr>
          <w:color w:val="000000"/>
        </w:rPr>
        <w:t>Brexit will prevent</w:t>
      </w:r>
      <w:r w:rsidR="000215EA">
        <w:rPr>
          <w:color w:val="000000"/>
        </w:rPr>
        <w:t xml:space="preserve"> </w:t>
      </w:r>
      <w:r w:rsidR="00990C8F">
        <w:rPr>
          <w:color w:val="000000"/>
        </w:rPr>
        <w:t>people from EU countries from migrating</w:t>
      </w:r>
      <w:r w:rsidR="000215EA">
        <w:rPr>
          <w:color w:val="000000"/>
        </w:rPr>
        <w:t xml:space="preserve"> to Britain without any restr</w:t>
      </w:r>
      <w:r w:rsidR="00990C8F">
        <w:rPr>
          <w:color w:val="000000"/>
        </w:rPr>
        <w:t>ictions. The restrictions will reduce strains to</w:t>
      </w:r>
      <w:r w:rsidR="000215EA">
        <w:rPr>
          <w:color w:val="000000"/>
        </w:rPr>
        <w:t xml:space="preserve"> the country’s economy due to </w:t>
      </w:r>
      <w:r w:rsidR="00990C8F">
        <w:rPr>
          <w:color w:val="000000"/>
        </w:rPr>
        <w:t>immigration-induced changes involving</w:t>
      </w:r>
      <w:r w:rsidR="000215EA">
        <w:rPr>
          <w:color w:val="000000"/>
        </w:rPr>
        <w:t xml:space="preserve"> population size, density and structure.  </w:t>
      </w:r>
    </w:p>
    <w:p w:rsidR="005664C6" w:rsidRPr="005664C6" w:rsidRDefault="005664C6" w:rsidP="000215EA">
      <w:pPr>
        <w:ind w:firstLine="0"/>
        <w:rPr>
          <w:b/>
          <w:color w:val="000000"/>
        </w:rPr>
      </w:pPr>
      <w:r w:rsidRPr="005664C6">
        <w:rPr>
          <w:b/>
          <w:color w:val="000000"/>
        </w:rPr>
        <w:t>Potential Losses incurred by the UK if the Brexit Decision is Finalized</w:t>
      </w:r>
    </w:p>
    <w:p w:rsidR="000215EA" w:rsidRPr="0095152B" w:rsidRDefault="0095152B" w:rsidP="00F44E7C">
      <w:pPr>
        <w:rPr>
          <w:b/>
          <w:color w:val="000000"/>
        </w:rPr>
      </w:pPr>
      <w:r w:rsidRPr="0095152B">
        <w:rPr>
          <w:b/>
          <w:color w:val="000000"/>
        </w:rPr>
        <w:t>Economic losses</w:t>
      </w:r>
    </w:p>
    <w:p w:rsidR="00F44E7C" w:rsidRDefault="005664C6" w:rsidP="00F44E7C">
      <w:pPr>
        <w:rPr>
          <w:color w:val="000000"/>
        </w:rPr>
      </w:pPr>
      <w:r w:rsidRPr="005664C6">
        <w:rPr>
          <w:color w:val="000000"/>
        </w:rPr>
        <w:t xml:space="preserve">One of the concerns involving Brexit is the financial implications of the decision. Economists indicate that Brexit will potentially harm </w:t>
      </w:r>
      <w:r w:rsidR="00990C8F">
        <w:rPr>
          <w:color w:val="000000"/>
        </w:rPr>
        <w:t xml:space="preserve">the </w:t>
      </w:r>
      <w:r w:rsidRPr="005664C6">
        <w:rPr>
          <w:color w:val="000000"/>
        </w:rPr>
        <w:t>UK’s economy. The UK is still reeling from the after-effects of the 2016 refere</w:t>
      </w:r>
      <w:r w:rsidR="00990C8F">
        <w:rPr>
          <w:color w:val="000000"/>
        </w:rPr>
        <w:t>ndum</w:t>
      </w:r>
      <w:r w:rsidRPr="005664C6">
        <w:rPr>
          <w:color w:val="000000"/>
        </w:rPr>
        <w:t>, which cost approximately $130 million pounds (Electoral Commission UK, n.d.). UK’s GDP in 2016 was 1,995.4 billion (Statista, 2020). Therefore, the referendum cost about 6% of the country’s GDP in 2016. Already, the UK</w:t>
      </w:r>
      <w:r w:rsidR="00990C8F">
        <w:rPr>
          <w:color w:val="000000"/>
        </w:rPr>
        <w:t xml:space="preserve"> has lost large sums of money as a result of</w:t>
      </w:r>
      <w:r w:rsidRPr="005664C6">
        <w:rPr>
          <w:color w:val="000000"/>
        </w:rPr>
        <w:t xml:space="preserve"> campaigning for Brexit and in getting the electorate to agree to the deal. </w:t>
      </w:r>
      <w:r w:rsidR="00F44E7C">
        <w:rPr>
          <w:color w:val="000000"/>
        </w:rPr>
        <w:t>In addition to the referendum, the Brexit deal created a sense of uncertainty in the country that resulted in the reduction of the UK GDP, employment, national income, investments, and international trade</w:t>
      </w:r>
      <w:r w:rsidR="00990C8F">
        <w:rPr>
          <w:color w:val="000000"/>
        </w:rPr>
        <w:t xml:space="preserve"> (</w:t>
      </w:r>
      <w:r w:rsidR="00990C8F">
        <w:t>Carmona, Cîrlig, &amp; Sgueo, 2017)</w:t>
      </w:r>
      <w:r w:rsidR="00F44E7C">
        <w:rPr>
          <w:color w:val="000000"/>
        </w:rPr>
        <w:t xml:space="preserve">. The negative performance of the country is expected to continue even as the UK finalizes the deal with the EU as there will be a sense of uncertainty over the future economic performance of the country. </w:t>
      </w:r>
    </w:p>
    <w:p w:rsidR="00F43C93" w:rsidRDefault="00F43C93" w:rsidP="00F44E7C">
      <w:pPr>
        <w:rPr>
          <w:color w:val="000000"/>
        </w:rPr>
      </w:pPr>
      <w:r>
        <w:rPr>
          <w:color w:val="000000"/>
        </w:rPr>
        <w:t xml:space="preserve">Research conducted by the UK </w:t>
      </w:r>
      <w:r w:rsidR="0095152B">
        <w:rPr>
          <w:color w:val="000000"/>
        </w:rPr>
        <w:t xml:space="preserve">government </w:t>
      </w:r>
      <w:r>
        <w:rPr>
          <w:color w:val="000000"/>
        </w:rPr>
        <w:t xml:space="preserve">reveals that the country will be poorer after Brexit. According to the report, the two scenarios that the UK is likely to face include </w:t>
      </w:r>
      <w:r w:rsidR="00123BEB">
        <w:rPr>
          <w:color w:val="000000"/>
        </w:rPr>
        <w:t xml:space="preserve">the free </w:t>
      </w:r>
      <w:r w:rsidR="00123BEB">
        <w:rPr>
          <w:color w:val="000000"/>
        </w:rPr>
        <w:lastRenderedPageBreak/>
        <w:t xml:space="preserve">trade agreement, </w:t>
      </w:r>
      <w:r>
        <w:rPr>
          <w:color w:val="000000"/>
        </w:rPr>
        <w:t>a</w:t>
      </w:r>
      <w:r w:rsidR="00123BEB">
        <w:rPr>
          <w:color w:val="000000"/>
        </w:rPr>
        <w:t>ccess to the</w:t>
      </w:r>
      <w:r>
        <w:rPr>
          <w:color w:val="000000"/>
        </w:rPr>
        <w:t xml:space="preserve"> single-market </w:t>
      </w:r>
      <w:r w:rsidR="00123BEB">
        <w:rPr>
          <w:color w:val="000000"/>
        </w:rPr>
        <w:t xml:space="preserve">or no deal at all. In </w:t>
      </w:r>
      <w:r w:rsidR="00990C8F">
        <w:rPr>
          <w:color w:val="000000"/>
        </w:rPr>
        <w:t xml:space="preserve">each of </w:t>
      </w:r>
      <w:r w:rsidR="00123BEB">
        <w:rPr>
          <w:color w:val="000000"/>
        </w:rPr>
        <w:t>the three scenarios scenarios, the country faces substantial economic loss</w:t>
      </w:r>
      <w:r w:rsidR="00990C8F">
        <w:rPr>
          <w:color w:val="000000"/>
        </w:rPr>
        <w:t>es</w:t>
      </w:r>
      <w:r w:rsidR="00123BEB">
        <w:rPr>
          <w:color w:val="000000"/>
        </w:rPr>
        <w:t>. The free trade agreement will result in 5% decreased economic growth, the single-market option will lead to 2% reduced economic growth while the no-deal scenario will result in 8% reduction in economic growth for 15 years</w:t>
      </w:r>
      <w:r w:rsidR="00640986">
        <w:rPr>
          <w:color w:val="000000"/>
        </w:rPr>
        <w:t xml:space="preserve"> (Schrieberg, 2018)</w:t>
      </w:r>
      <w:r w:rsidR="00123BEB">
        <w:rPr>
          <w:color w:val="000000"/>
        </w:rPr>
        <w:t xml:space="preserve">. </w:t>
      </w:r>
      <w:r w:rsidR="0095152B">
        <w:rPr>
          <w:color w:val="000000"/>
        </w:rPr>
        <w:t xml:space="preserve">Regardless of the deal made between the UK and the EU, the UK will potentially accrue negative impacts on </w:t>
      </w:r>
      <w:r w:rsidR="00990C8F">
        <w:rPr>
          <w:color w:val="000000"/>
        </w:rPr>
        <w:t>its</w:t>
      </w:r>
      <w:r w:rsidR="0095152B">
        <w:rPr>
          <w:color w:val="000000"/>
        </w:rPr>
        <w:t xml:space="preserve"> economic growth. </w:t>
      </w:r>
    </w:p>
    <w:p w:rsidR="00640986" w:rsidRDefault="00D37125" w:rsidP="00F44E7C">
      <w:pPr>
        <w:rPr>
          <w:color w:val="000000"/>
        </w:rPr>
      </w:pPr>
      <w:r>
        <w:rPr>
          <w:color w:val="000000"/>
        </w:rPr>
        <w:t>In the short-term, p</w:t>
      </w:r>
      <w:r w:rsidR="00640986">
        <w:rPr>
          <w:color w:val="000000"/>
        </w:rPr>
        <w:t>ost-Brexit would negatively affect almost all sectors of the UK economy. The manufacturing sector would be negatively impacted due to</w:t>
      </w:r>
      <w:r w:rsidR="00990C8F">
        <w:rPr>
          <w:color w:val="000000"/>
        </w:rPr>
        <w:t xml:space="preserve"> the</w:t>
      </w:r>
      <w:r w:rsidR="00640986">
        <w:rPr>
          <w:color w:val="000000"/>
        </w:rPr>
        <w:t xml:space="preserve"> reductions in exports to other countries. Since Brexit negotiations started, the UK has witnessed reduced exports to countries out of the EU. The country has also observed an increase in imports from non-EU members</w:t>
      </w:r>
      <w:r w:rsidR="00990C8F" w:rsidRPr="00990C8F">
        <w:t xml:space="preserve"> </w:t>
      </w:r>
      <w:r w:rsidR="00990C8F">
        <w:t>(Jafari &amp; Britz, 2020)</w:t>
      </w:r>
      <w:r w:rsidR="00640986">
        <w:rPr>
          <w:color w:val="000000"/>
        </w:rPr>
        <w:t xml:space="preserve">. The </w:t>
      </w:r>
      <w:r w:rsidR="0095152B">
        <w:rPr>
          <w:color w:val="000000"/>
        </w:rPr>
        <w:t xml:space="preserve">phenomenon indicates </w:t>
      </w:r>
      <w:r w:rsidR="00640986">
        <w:rPr>
          <w:color w:val="000000"/>
        </w:rPr>
        <w:t>that international traders may be apprehensive of the underlying implications of Brexit. Initially, international traders importing from the UK were subjected to EU laws. However, due to post-Brexit,</w:t>
      </w:r>
      <w:r>
        <w:rPr>
          <w:color w:val="000000"/>
        </w:rPr>
        <w:t xml:space="preserve"> international traders </w:t>
      </w:r>
      <w:r w:rsidR="0095152B">
        <w:rPr>
          <w:color w:val="000000"/>
        </w:rPr>
        <w:t>are</w:t>
      </w:r>
      <w:r w:rsidR="00640986">
        <w:rPr>
          <w:color w:val="000000"/>
        </w:rPr>
        <w:t xml:space="preserve"> unsure of how the new trade policies created by </w:t>
      </w:r>
      <w:r>
        <w:rPr>
          <w:color w:val="000000"/>
        </w:rPr>
        <w:t xml:space="preserve">the UK will affect trade relations. Therefore, </w:t>
      </w:r>
      <w:r w:rsidR="0095152B">
        <w:rPr>
          <w:color w:val="000000"/>
        </w:rPr>
        <w:t>trade between</w:t>
      </w:r>
      <w:r>
        <w:rPr>
          <w:color w:val="000000"/>
        </w:rPr>
        <w:t xml:space="preserve"> the UK </w:t>
      </w:r>
      <w:r w:rsidR="0095152B">
        <w:rPr>
          <w:color w:val="000000"/>
        </w:rPr>
        <w:t xml:space="preserve">and other countries </w:t>
      </w:r>
      <w:r>
        <w:rPr>
          <w:color w:val="000000"/>
        </w:rPr>
        <w:t xml:space="preserve">may take a plunge </w:t>
      </w:r>
      <w:r w:rsidR="0095152B">
        <w:rPr>
          <w:color w:val="000000"/>
        </w:rPr>
        <w:t>due to the uncertainty created by Brexit.</w:t>
      </w:r>
      <w:r>
        <w:rPr>
          <w:color w:val="000000"/>
        </w:rPr>
        <w:t xml:space="preserve"> </w:t>
      </w:r>
    </w:p>
    <w:p w:rsidR="001943C5" w:rsidRPr="001943C5" w:rsidRDefault="001943C5" w:rsidP="00F44E7C">
      <w:pPr>
        <w:rPr>
          <w:b/>
          <w:color w:val="000000"/>
        </w:rPr>
      </w:pPr>
      <w:r w:rsidRPr="001943C5">
        <w:rPr>
          <w:b/>
          <w:color w:val="000000"/>
        </w:rPr>
        <w:t>Limitations on trade</w:t>
      </w:r>
    </w:p>
    <w:p w:rsidR="001943C5" w:rsidRDefault="007E09E4" w:rsidP="00F44E7C">
      <w:pPr>
        <w:rPr>
          <w:color w:val="000000"/>
        </w:rPr>
      </w:pPr>
      <w:r>
        <w:rPr>
          <w:color w:val="000000"/>
        </w:rPr>
        <w:t>Prior to Brexit, t</w:t>
      </w:r>
      <w:r w:rsidR="001943C5">
        <w:rPr>
          <w:color w:val="000000"/>
        </w:rPr>
        <w:t xml:space="preserve">he UK benefitted from trade deals between the EU and other national powers. The trade deals allowed the UK to engage in free trade with the countries without restrictions. </w:t>
      </w:r>
      <w:r>
        <w:rPr>
          <w:color w:val="000000"/>
        </w:rPr>
        <w:t>Post-</w:t>
      </w:r>
      <w:r w:rsidR="001943C5">
        <w:rPr>
          <w:color w:val="000000"/>
        </w:rPr>
        <w:t xml:space="preserve">Brexit, the UK’s negotiating power will reduce due to the lack of trade protection that had been accorded by the EU. While the UK has the option of renegotiating trade deals with other countries, the process may take a lot of time and the UK may have lost trade opportunities before such deals are finalized. Also, membership to the EU had provided the UK </w:t>
      </w:r>
      <w:r w:rsidR="001943C5">
        <w:rPr>
          <w:color w:val="000000"/>
        </w:rPr>
        <w:lastRenderedPageBreak/>
        <w:t xml:space="preserve">with a strong status in the international trade. The </w:t>
      </w:r>
      <w:r>
        <w:rPr>
          <w:color w:val="000000"/>
        </w:rPr>
        <w:t>UK was perceived as a gateway to the EU</w:t>
      </w:r>
      <w:r w:rsidR="001943C5">
        <w:rPr>
          <w:color w:val="000000"/>
        </w:rPr>
        <w:t>, resulting in increased trade transactions with non-EU countries</w:t>
      </w:r>
      <w:r w:rsidRPr="007E09E4">
        <w:t xml:space="preserve"> </w:t>
      </w:r>
      <w:r>
        <w:t>(Jafari &amp; Britz, 2020)</w:t>
      </w:r>
      <w:r w:rsidR="001943C5">
        <w:rPr>
          <w:color w:val="000000"/>
        </w:rPr>
        <w:t xml:space="preserve">. However, Brexit will diminish the UK’s status as an international trading partner as the country will no longer be under the protection of the EU. For this reason, the UK will incur lower </w:t>
      </w:r>
      <w:r w:rsidR="00E342A6">
        <w:rPr>
          <w:color w:val="000000"/>
        </w:rPr>
        <w:t xml:space="preserve">tax revenues if companies having large amounts of businesses in the country move their headquarters back to the EU. For instance, car manufacturers with operations in the EU would scale down their operations or shift them from the UK if the Brexit is finalized. The manufacturers would be imposed to newly-introduced trade tariffs and barriers imposed on the UK as a result of its exit from the EU. </w:t>
      </w:r>
    </w:p>
    <w:p w:rsidR="005664C6" w:rsidRPr="0095152B" w:rsidRDefault="0095152B" w:rsidP="00F44E7C">
      <w:pPr>
        <w:rPr>
          <w:b/>
          <w:color w:val="000000"/>
        </w:rPr>
      </w:pPr>
      <w:r w:rsidRPr="0095152B">
        <w:rPr>
          <w:b/>
          <w:color w:val="000000"/>
        </w:rPr>
        <w:t>Negative impacts on the education sector</w:t>
      </w:r>
    </w:p>
    <w:p w:rsidR="005E0142" w:rsidRDefault="005E0142" w:rsidP="00F44E7C">
      <w:pPr>
        <w:rPr>
          <w:color w:val="000000"/>
        </w:rPr>
      </w:pPr>
      <w:r>
        <w:rPr>
          <w:color w:val="000000"/>
        </w:rPr>
        <w:t xml:space="preserve">Brexit would have a negative impact on research and academics in the UK. The EU allocates research funding to the UK, and as such, Brexit would bring an end to such financial contributions. </w:t>
      </w:r>
      <w:r w:rsidR="00CE5A95">
        <w:rPr>
          <w:color w:val="000000"/>
        </w:rPr>
        <w:t>The implications o</w:t>
      </w:r>
      <w:r w:rsidR="008B15B0">
        <w:rPr>
          <w:color w:val="000000"/>
        </w:rPr>
        <w:t>f Brexit is that the UK would witness</w:t>
      </w:r>
      <w:r w:rsidR="00CE5A95">
        <w:rPr>
          <w:color w:val="000000"/>
        </w:rPr>
        <w:t xml:space="preserve"> a reduction in the number of students from the EU. The country would lose out on the money it would have earned in form of educational tuition. Also, the UK will face difficulties in recruiting researchers from the EU due to the restrictions that would have been implemented as a result of Brexit</w:t>
      </w:r>
      <w:r w:rsidR="008B15B0" w:rsidRPr="008B15B0">
        <w:t xml:space="preserve"> </w:t>
      </w:r>
      <w:r w:rsidR="008B15B0">
        <w:t xml:space="preserve">(Courtois </w:t>
      </w:r>
      <w:r w:rsidR="008B15B0">
        <w:t xml:space="preserve">&amp; </w:t>
      </w:r>
      <w:r w:rsidR="008B15B0">
        <w:t>Veiga, 2019)</w:t>
      </w:r>
      <w:r w:rsidR="00CE5A95">
        <w:rPr>
          <w:color w:val="000000"/>
        </w:rPr>
        <w:t xml:space="preserve">. UK students would also have a hard time enrolling in educational institutions in EU member countries </w:t>
      </w:r>
    </w:p>
    <w:p w:rsidR="00D253B9" w:rsidRPr="00D253B9" w:rsidRDefault="00D253B9" w:rsidP="00D253B9">
      <w:pPr>
        <w:ind w:firstLine="0"/>
        <w:rPr>
          <w:b/>
          <w:color w:val="000000"/>
        </w:rPr>
      </w:pPr>
      <w:r w:rsidRPr="00D253B9">
        <w:rPr>
          <w:b/>
          <w:color w:val="000000"/>
        </w:rPr>
        <w:t>The Way Forward</w:t>
      </w:r>
    </w:p>
    <w:p w:rsidR="00D253B9" w:rsidRDefault="00D253B9" w:rsidP="00F44E7C">
      <w:pPr>
        <w:rPr>
          <w:color w:val="000000"/>
        </w:rPr>
      </w:pPr>
      <w:r>
        <w:rPr>
          <w:color w:val="000000"/>
        </w:rPr>
        <w:t xml:space="preserve">Despite the expected </w:t>
      </w:r>
      <w:r w:rsidR="00876F02">
        <w:rPr>
          <w:color w:val="000000"/>
        </w:rPr>
        <w:t xml:space="preserve">reduction in economic growth, there are positive prospects that the UK could engage in to strengthen its economic growth. According to </w:t>
      </w:r>
      <w:r w:rsidR="008B15B0">
        <w:rPr>
          <w:color w:val="000000"/>
        </w:rPr>
        <w:t xml:space="preserve">Dhingra et al. </w:t>
      </w:r>
      <w:r w:rsidR="00876F02">
        <w:rPr>
          <w:color w:val="000000"/>
        </w:rPr>
        <w:t>(</w:t>
      </w:r>
      <w:r w:rsidR="008B15B0">
        <w:rPr>
          <w:color w:val="000000"/>
        </w:rPr>
        <w:t>2019</w:t>
      </w:r>
      <w:r w:rsidR="00876F02">
        <w:rPr>
          <w:color w:val="000000"/>
        </w:rPr>
        <w:t xml:space="preserve">), the UK and the US may have a trade agreement that would promote the trade interests of both countries. President Trump had promised Britain an attractive post-Brexit deal, which he </w:t>
      </w:r>
      <w:r w:rsidR="00876F02">
        <w:rPr>
          <w:color w:val="000000"/>
        </w:rPr>
        <w:lastRenderedPageBreak/>
        <w:t xml:space="preserve">described as the greatest partnership the world has ever known. The </w:t>
      </w:r>
      <w:r w:rsidR="00CA727F">
        <w:rPr>
          <w:color w:val="000000"/>
        </w:rPr>
        <w:t>partnership between the US and the UK</w:t>
      </w:r>
      <w:r w:rsidR="00876F02">
        <w:rPr>
          <w:color w:val="000000"/>
        </w:rPr>
        <w:t xml:space="preserve"> would offset some of the negative effects of Brexit as it would open up the British market to opportunities provided by the United States. </w:t>
      </w:r>
      <w:r w:rsidR="00D37125">
        <w:rPr>
          <w:color w:val="000000"/>
        </w:rPr>
        <w:t>Other than the US, the UK would e</w:t>
      </w:r>
      <w:r w:rsidR="0024482F">
        <w:rPr>
          <w:color w:val="000000"/>
        </w:rPr>
        <w:t>ngage in trad</w:t>
      </w:r>
      <w:r w:rsidR="00D37125">
        <w:rPr>
          <w:color w:val="000000"/>
        </w:rPr>
        <w:t xml:space="preserve">e agreements with non-EU countries such as </w:t>
      </w:r>
      <w:r w:rsidR="0024482F">
        <w:rPr>
          <w:color w:val="000000"/>
        </w:rPr>
        <w:t xml:space="preserve">Australia, Asian countries, China, and the gulf countries. The trade opportunities would potentially shield the UK from the adverse economic effects of Brexit. </w:t>
      </w:r>
    </w:p>
    <w:p w:rsidR="00610D47" w:rsidRDefault="00610D47" w:rsidP="00F44E7C">
      <w:pPr>
        <w:rPr>
          <w:color w:val="000000"/>
        </w:rPr>
      </w:pPr>
      <w:r>
        <w:rPr>
          <w:color w:val="000000"/>
        </w:rPr>
        <w:t>The UK’s decision to leave the EU’s Custom Union would result in the loss or market access in some areas. The EU had provided various protections to the UK as it had</w:t>
      </w:r>
      <w:r w:rsidR="008B15B0">
        <w:rPr>
          <w:color w:val="000000"/>
        </w:rPr>
        <w:t xml:space="preserve"> negotiated</w:t>
      </w:r>
      <w:r>
        <w:rPr>
          <w:color w:val="000000"/>
        </w:rPr>
        <w:t xml:space="preserve"> trade agreements with </w:t>
      </w:r>
      <w:r w:rsidR="008B15B0">
        <w:rPr>
          <w:color w:val="000000"/>
        </w:rPr>
        <w:t>non-EU countries that had</w:t>
      </w:r>
      <w:r>
        <w:rPr>
          <w:color w:val="000000"/>
        </w:rPr>
        <w:t xml:space="preserve"> eliminated border checks or tariff barriers</w:t>
      </w:r>
      <w:r w:rsidR="008B15B0">
        <w:rPr>
          <w:color w:val="000000"/>
        </w:rPr>
        <w:t xml:space="preserve"> on</w:t>
      </w:r>
      <w:r>
        <w:rPr>
          <w:color w:val="000000"/>
        </w:rPr>
        <w:t xml:space="preserve"> EU members. Brexit would leave the UK without such protections, and the country would have to negotiate trade agreements with non-EU member countries</w:t>
      </w:r>
      <w:r w:rsidR="008B15B0" w:rsidRPr="008B15B0">
        <w:t xml:space="preserve"> </w:t>
      </w:r>
      <w:r w:rsidR="008B15B0">
        <w:t>(Jafari &amp; Britz, 2020)</w:t>
      </w:r>
      <w:r>
        <w:rPr>
          <w:color w:val="000000"/>
        </w:rPr>
        <w:t xml:space="preserve">. Before such deals are finalized, the UK would be subjected to trade restrictions that would increase the cost of doing business with the countries.  </w:t>
      </w:r>
    </w:p>
    <w:p w:rsidR="00E342A6" w:rsidRDefault="00E342A6" w:rsidP="008B15B0">
      <w:pPr>
        <w:ind w:firstLine="0"/>
        <w:rPr>
          <w:color w:val="000000"/>
        </w:rPr>
      </w:pPr>
      <w:r w:rsidRPr="008B15B0">
        <w:rPr>
          <w:b/>
          <w:color w:val="000000"/>
        </w:rPr>
        <w:t>Conclusion</w:t>
      </w:r>
    </w:p>
    <w:p w:rsidR="008B15B0" w:rsidRDefault="00E342A6" w:rsidP="008B15B0">
      <w:pPr>
        <w:rPr>
          <w:color w:val="000000"/>
        </w:rPr>
      </w:pPr>
      <w:r>
        <w:rPr>
          <w:color w:val="000000"/>
        </w:rPr>
        <w:t>Brexit provides opportunities and drawbacks to the national interests of the UK. One of the potential impacts of Brexit is its economic implications on the UK. On one hand, the UK will no longer be required to pay membership fees to the EU and it will gain substantial economic gains as the UK would engage in self-serving trade agreement with individual countries. Also, the UK would gain more control over its immigration policy, resulting in reduced migration. On the other hand, Brexit would expose the UK to increased tariffs and trade restrictions emerging due to its exit of the EU. The UK would incur reduced economic growth, loss of trade opportunit</w:t>
      </w:r>
      <w:r w:rsidR="008B15B0">
        <w:rPr>
          <w:color w:val="000000"/>
        </w:rPr>
        <w:t>ies, and negative impacts on industries</w:t>
      </w:r>
      <w:r>
        <w:rPr>
          <w:color w:val="000000"/>
        </w:rPr>
        <w:t xml:space="preserve">. Nonetheless, the </w:t>
      </w:r>
      <w:r w:rsidR="008B15B0">
        <w:rPr>
          <w:color w:val="000000"/>
        </w:rPr>
        <w:t xml:space="preserve">UK </w:t>
      </w:r>
      <w:r>
        <w:rPr>
          <w:color w:val="000000"/>
        </w:rPr>
        <w:t xml:space="preserve">can form new alliances with other countries that would provide new opportunities </w:t>
      </w:r>
      <w:r w:rsidR="008B15B0">
        <w:rPr>
          <w:color w:val="000000"/>
        </w:rPr>
        <w:t>for economic growth.</w:t>
      </w:r>
    </w:p>
    <w:p w:rsidR="00524477" w:rsidRDefault="008B15B0" w:rsidP="008B15B0">
      <w:pPr>
        <w:jc w:val="center"/>
        <w:rPr>
          <w:color w:val="000000"/>
        </w:rPr>
      </w:pPr>
      <w:r>
        <w:rPr>
          <w:color w:val="000000"/>
        </w:rPr>
        <w:lastRenderedPageBreak/>
        <w:t>References</w:t>
      </w:r>
    </w:p>
    <w:p w:rsidR="008B15B0" w:rsidRPr="008B15B0" w:rsidRDefault="008B15B0" w:rsidP="008B15B0">
      <w:pPr>
        <w:ind w:left="720" w:hanging="720"/>
        <w:rPr>
          <w:rFonts w:eastAsia="Calibri"/>
        </w:rPr>
      </w:pPr>
      <w:r w:rsidRPr="008B15B0">
        <w:rPr>
          <w:rFonts w:eastAsia="Calibri"/>
        </w:rPr>
        <w:t>Akhtar, Z. (2020). Low Skilled Jobs, Free Movement Migration and Employment in the UK. </w:t>
      </w:r>
      <w:r w:rsidRPr="008B15B0">
        <w:rPr>
          <w:rFonts w:eastAsia="Calibri"/>
          <w:i/>
          <w:iCs/>
        </w:rPr>
        <w:t>Labor Law Journal</w:t>
      </w:r>
      <w:r w:rsidRPr="008B15B0">
        <w:rPr>
          <w:rFonts w:eastAsia="Calibri"/>
        </w:rPr>
        <w:t>, </w:t>
      </w:r>
      <w:r w:rsidRPr="008B15B0">
        <w:rPr>
          <w:rFonts w:eastAsia="Calibri"/>
          <w:i/>
          <w:iCs/>
        </w:rPr>
        <w:t>71</w:t>
      </w:r>
      <w:r w:rsidRPr="008B15B0">
        <w:rPr>
          <w:rFonts w:eastAsia="Calibri"/>
        </w:rPr>
        <w:t>(3), 144-15</w:t>
      </w:r>
      <w:bookmarkStart w:id="0" w:name="_GoBack"/>
      <w:bookmarkEnd w:id="0"/>
      <w:r w:rsidRPr="008B15B0">
        <w:rPr>
          <w:rFonts w:eastAsia="Calibri"/>
        </w:rPr>
        <w:t>3.</w:t>
      </w:r>
    </w:p>
    <w:p w:rsidR="008B15B0" w:rsidRPr="008B15B0" w:rsidRDefault="008B15B0" w:rsidP="008B15B0">
      <w:pPr>
        <w:ind w:left="720" w:hanging="720"/>
        <w:rPr>
          <w:rFonts w:eastAsia="Calibri"/>
        </w:rPr>
      </w:pPr>
      <w:r w:rsidRPr="008B15B0">
        <w:rPr>
          <w:rFonts w:eastAsia="Calibri"/>
        </w:rPr>
        <w:t>Carmona, J., Cîrlig, C. C., &amp; Sgueo, G. (2017). UK withdrawal from the European Union: legal and procedural issues. </w:t>
      </w:r>
      <w:r w:rsidRPr="008B15B0">
        <w:rPr>
          <w:rFonts w:eastAsia="Calibri"/>
          <w:i/>
          <w:iCs/>
        </w:rPr>
        <w:t>European Parliamentary Research Service, March</w:t>
      </w:r>
      <w:r w:rsidRPr="008B15B0">
        <w:rPr>
          <w:rFonts w:eastAsia="Calibri"/>
        </w:rPr>
        <w:t>.</w:t>
      </w:r>
    </w:p>
    <w:p w:rsidR="008B15B0" w:rsidRPr="008B15B0" w:rsidRDefault="008B15B0" w:rsidP="008B15B0">
      <w:pPr>
        <w:ind w:left="720" w:hanging="720"/>
        <w:rPr>
          <w:rFonts w:eastAsia="Calibri"/>
        </w:rPr>
      </w:pPr>
      <w:r w:rsidRPr="008B15B0">
        <w:rPr>
          <w:rFonts w:eastAsia="Calibri"/>
        </w:rPr>
        <w:t>Courtois, A., &amp; Veiga, A. (2019). Brexit and higher education in Europe: the role of ideas in shaping internationalisation strategies in times of uncertainty. </w:t>
      </w:r>
      <w:r w:rsidRPr="008B15B0">
        <w:rPr>
          <w:rFonts w:eastAsia="Calibri"/>
          <w:i/>
          <w:iCs/>
        </w:rPr>
        <w:t>Higher Education</w:t>
      </w:r>
      <w:r w:rsidRPr="008B15B0">
        <w:rPr>
          <w:rFonts w:eastAsia="Calibri"/>
        </w:rPr>
        <w:t>, 1-17.</w:t>
      </w:r>
    </w:p>
    <w:p w:rsidR="008B15B0" w:rsidRPr="008B15B0" w:rsidRDefault="008B15B0" w:rsidP="008B15B0">
      <w:pPr>
        <w:ind w:left="720" w:hanging="720"/>
        <w:rPr>
          <w:rFonts w:eastAsia="Calibri"/>
        </w:rPr>
      </w:pPr>
      <w:r w:rsidRPr="008B15B0">
        <w:rPr>
          <w:rFonts w:eastAsia="Calibri"/>
        </w:rPr>
        <w:t>Dhingra, S., Ottaviano, G., Rappoport, V., Sampson, T., &amp; Thomas, C. (2019). UK trade and FDI: A post‐Brexit perspective. </w:t>
      </w:r>
      <w:r w:rsidRPr="008B15B0">
        <w:rPr>
          <w:rFonts w:eastAsia="Calibri"/>
          <w:i/>
          <w:iCs/>
        </w:rPr>
        <w:t>Papers in Regional Science</w:t>
      </w:r>
      <w:r w:rsidRPr="008B15B0">
        <w:rPr>
          <w:rFonts w:eastAsia="Calibri"/>
        </w:rPr>
        <w:t>, </w:t>
      </w:r>
      <w:r w:rsidRPr="008B15B0">
        <w:rPr>
          <w:rFonts w:eastAsia="Calibri"/>
          <w:i/>
          <w:iCs/>
        </w:rPr>
        <w:t>97</w:t>
      </w:r>
      <w:r w:rsidRPr="008B15B0">
        <w:rPr>
          <w:rFonts w:eastAsia="Calibri"/>
        </w:rPr>
        <w:t>(1), 9-24.</w:t>
      </w:r>
    </w:p>
    <w:p w:rsidR="008B15B0" w:rsidRPr="008B15B0" w:rsidRDefault="008B15B0" w:rsidP="008B15B0">
      <w:pPr>
        <w:ind w:left="720" w:hanging="720"/>
        <w:rPr>
          <w:rFonts w:eastAsia="Calibri"/>
        </w:rPr>
      </w:pPr>
      <w:r w:rsidRPr="008B15B0">
        <w:rPr>
          <w:rFonts w:eastAsia="Calibri"/>
        </w:rPr>
        <w:t xml:space="preserve">Electoral Commission UK. (n.d.). Report: The costs of delivering the June 2016 referendum on the UK’s membership of the European Union. Retrieved from </w:t>
      </w:r>
      <w:hyperlink r:id="rId7" w:history="1">
        <w:r w:rsidRPr="008B15B0">
          <w:rPr>
            <w:rFonts w:eastAsia="Calibri"/>
            <w:color w:val="0000FF" w:themeColor="hyperlink"/>
            <w:u w:val="single"/>
          </w:rPr>
          <w:t>https://www.electoralcommission.org.uk/who-we-are-and-what-we-do/elections-and-referendums/past-elections-and-referendums/eu-referendum/report-costs-delivering-june-2016-referendum-uks-membership-european-union</w:t>
        </w:r>
      </w:hyperlink>
    </w:p>
    <w:p w:rsidR="008B15B0" w:rsidRPr="008B15B0" w:rsidRDefault="008B15B0" w:rsidP="008B15B0">
      <w:pPr>
        <w:ind w:left="720" w:hanging="720"/>
        <w:rPr>
          <w:rFonts w:eastAsia="Calibri"/>
        </w:rPr>
      </w:pPr>
      <w:r w:rsidRPr="008B15B0">
        <w:rPr>
          <w:rFonts w:eastAsia="Calibri"/>
        </w:rPr>
        <w:t>Hestermeyer, H. (2016). How Brexit Will Happen: A Brief Primer on European Union Law and Constitutional Law Questions Raised by Brexit. </w:t>
      </w:r>
      <w:r w:rsidRPr="008B15B0">
        <w:rPr>
          <w:rFonts w:eastAsia="Calibri"/>
          <w:i/>
          <w:iCs/>
        </w:rPr>
        <w:t>J. Int'l Arb.</w:t>
      </w:r>
      <w:r w:rsidRPr="008B15B0">
        <w:rPr>
          <w:rFonts w:eastAsia="Calibri"/>
        </w:rPr>
        <w:t>, </w:t>
      </w:r>
      <w:r w:rsidRPr="008B15B0">
        <w:rPr>
          <w:rFonts w:eastAsia="Calibri"/>
          <w:i/>
          <w:iCs/>
        </w:rPr>
        <w:t>33</w:t>
      </w:r>
      <w:r w:rsidRPr="008B15B0">
        <w:rPr>
          <w:rFonts w:eastAsia="Calibri"/>
        </w:rPr>
        <w:t>, 429.</w:t>
      </w:r>
    </w:p>
    <w:p w:rsidR="008B15B0" w:rsidRPr="008B15B0" w:rsidRDefault="008B15B0" w:rsidP="008B15B0">
      <w:pPr>
        <w:ind w:left="720" w:hanging="720"/>
        <w:rPr>
          <w:rFonts w:eastAsia="Calibri"/>
        </w:rPr>
      </w:pPr>
      <w:r w:rsidRPr="008B15B0">
        <w:rPr>
          <w:rFonts w:eastAsia="Calibri"/>
        </w:rPr>
        <w:t>House of Commons Library (2020). Migration statistics. Retrieved from https://commonslibrary.parliament.uk/research-briefings/sn06077/#:~:text=Migrants%20living%20in%20the%20UK&amp;text=In%202019%20there%20were%20approximately,population%20is%20concentrated%20in%20London.</w:t>
      </w:r>
    </w:p>
    <w:p w:rsidR="008B15B0" w:rsidRPr="008B15B0" w:rsidRDefault="008B15B0" w:rsidP="008B15B0">
      <w:pPr>
        <w:ind w:left="720" w:hanging="720"/>
        <w:rPr>
          <w:rFonts w:eastAsia="Calibri"/>
        </w:rPr>
      </w:pPr>
      <w:r w:rsidRPr="008B15B0">
        <w:rPr>
          <w:rFonts w:eastAsia="Calibri"/>
        </w:rPr>
        <w:t>Jafari, Y., &amp; Britz, W. (2020). Brexit: an economy-wide impact assessment on trade, immigration, and foreign direct investment. </w:t>
      </w:r>
      <w:r w:rsidRPr="008B15B0">
        <w:rPr>
          <w:rFonts w:eastAsia="Calibri"/>
          <w:i/>
          <w:iCs/>
        </w:rPr>
        <w:t>Empirica</w:t>
      </w:r>
      <w:r w:rsidRPr="008B15B0">
        <w:rPr>
          <w:rFonts w:eastAsia="Calibri"/>
        </w:rPr>
        <w:t>, </w:t>
      </w:r>
      <w:r w:rsidRPr="008B15B0">
        <w:rPr>
          <w:rFonts w:eastAsia="Calibri"/>
          <w:i/>
          <w:iCs/>
        </w:rPr>
        <w:t>47</w:t>
      </w:r>
      <w:r w:rsidRPr="008B15B0">
        <w:rPr>
          <w:rFonts w:eastAsia="Calibri"/>
        </w:rPr>
        <w:t>(1), 17-52.</w:t>
      </w:r>
    </w:p>
    <w:p w:rsidR="008B15B0" w:rsidRPr="008B15B0" w:rsidRDefault="008B15B0" w:rsidP="008B15B0">
      <w:pPr>
        <w:ind w:left="720" w:hanging="720"/>
        <w:rPr>
          <w:rFonts w:eastAsia="Calibri"/>
        </w:rPr>
      </w:pPr>
      <w:r w:rsidRPr="008B15B0">
        <w:rPr>
          <w:rFonts w:eastAsia="Calibri"/>
        </w:rPr>
        <w:lastRenderedPageBreak/>
        <w:t>Roederer-Rynning, C., &amp; Matthews, A. (2019). What common agricultural policy after Brexit? </w:t>
      </w:r>
      <w:r w:rsidRPr="008B15B0">
        <w:rPr>
          <w:rFonts w:eastAsia="Calibri"/>
          <w:i/>
          <w:iCs/>
        </w:rPr>
        <w:t>Politics and Governance</w:t>
      </w:r>
      <w:r w:rsidRPr="008B15B0">
        <w:rPr>
          <w:rFonts w:eastAsia="Calibri"/>
        </w:rPr>
        <w:t>, </w:t>
      </w:r>
      <w:r w:rsidRPr="008B15B0">
        <w:rPr>
          <w:rFonts w:eastAsia="Calibri"/>
          <w:i/>
          <w:iCs/>
        </w:rPr>
        <w:t>7</w:t>
      </w:r>
      <w:r w:rsidRPr="008B15B0">
        <w:rPr>
          <w:rFonts w:eastAsia="Calibri"/>
        </w:rPr>
        <w:t>(3), 40-50.</w:t>
      </w:r>
    </w:p>
    <w:p w:rsidR="008B15B0" w:rsidRPr="008B15B0" w:rsidRDefault="008B15B0" w:rsidP="008B15B0">
      <w:pPr>
        <w:ind w:left="720" w:hanging="720"/>
        <w:rPr>
          <w:rFonts w:eastAsia="Calibri"/>
        </w:rPr>
      </w:pPr>
      <w:r w:rsidRPr="008B15B0">
        <w:rPr>
          <w:rFonts w:eastAsia="Calibri"/>
        </w:rPr>
        <w:t>Schrieberg, D. (2018). Leaked U.K. Government analysis warns Britain will be poorer post-Brexit. Retrieved from https://www.forbes.com/sites/davidschrieberg1/2018/02/03/leaked-u-k-government-analysis-warns-britain-will-be-poorer-post-brexit/#a61bac54c3f4</w:t>
      </w:r>
    </w:p>
    <w:p w:rsidR="008B15B0" w:rsidRPr="008B15B0" w:rsidRDefault="008B15B0" w:rsidP="008B15B0">
      <w:pPr>
        <w:ind w:left="720" w:hanging="720"/>
        <w:rPr>
          <w:rFonts w:eastAsia="Calibri"/>
        </w:rPr>
      </w:pPr>
      <w:r w:rsidRPr="008B15B0">
        <w:rPr>
          <w:rFonts w:eastAsia="Calibri"/>
        </w:rPr>
        <w:t>Statista (2020). Gross domestic product of the United Kingdom (UK) from 1948 to 2019. Retrieved from https://www.statista.com/statistics/281744/gdp-of-the-united-kingdom-uk-since-2000/</w:t>
      </w:r>
    </w:p>
    <w:p w:rsidR="008B15B0" w:rsidRPr="008B15B0" w:rsidRDefault="008B15B0" w:rsidP="008B15B0">
      <w:pPr>
        <w:spacing w:after="200" w:line="276" w:lineRule="auto"/>
        <w:ind w:firstLine="0"/>
        <w:rPr>
          <w:rFonts w:eastAsia="Calibri"/>
        </w:rPr>
      </w:pPr>
    </w:p>
    <w:p w:rsidR="008B15B0" w:rsidRPr="00DA30BA" w:rsidRDefault="008B15B0" w:rsidP="008B15B0">
      <w:pPr>
        <w:rPr>
          <w:color w:val="000000"/>
        </w:rPr>
      </w:pPr>
    </w:p>
    <w:sectPr w:rsidR="008B15B0" w:rsidRPr="00DA30BA" w:rsidSect="00C92907">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FC3" w:rsidRDefault="00B32FC3" w:rsidP="00C92907">
      <w:pPr>
        <w:spacing w:line="240" w:lineRule="auto"/>
      </w:pPr>
      <w:r>
        <w:separator/>
      </w:r>
    </w:p>
  </w:endnote>
  <w:endnote w:type="continuationSeparator" w:id="0">
    <w:p w:rsidR="00B32FC3" w:rsidRDefault="00B32FC3" w:rsidP="00C929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FC3" w:rsidRDefault="00B32FC3" w:rsidP="00C92907">
      <w:pPr>
        <w:spacing w:line="240" w:lineRule="auto"/>
      </w:pPr>
      <w:r>
        <w:separator/>
      </w:r>
    </w:p>
  </w:footnote>
  <w:footnote w:type="continuationSeparator" w:id="0">
    <w:p w:rsidR="00B32FC3" w:rsidRDefault="00B32FC3" w:rsidP="00C9290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2149894"/>
      <w:docPartObj>
        <w:docPartGallery w:val="Page Numbers (Top of Page)"/>
        <w:docPartUnique/>
      </w:docPartObj>
    </w:sdtPr>
    <w:sdtEndPr>
      <w:rPr>
        <w:noProof/>
      </w:rPr>
    </w:sdtEndPr>
    <w:sdtContent>
      <w:p w:rsidR="007E09E4" w:rsidRDefault="007E09E4">
        <w:pPr>
          <w:pStyle w:val="Header"/>
          <w:jc w:val="right"/>
        </w:pPr>
        <w:r>
          <w:fldChar w:fldCharType="begin"/>
        </w:r>
        <w:r>
          <w:instrText xml:space="preserve"> PAGE   \* MERGEFORMAT </w:instrText>
        </w:r>
        <w:r>
          <w:fldChar w:fldCharType="separate"/>
        </w:r>
        <w:r w:rsidR="00833C57">
          <w:rPr>
            <w:noProof/>
          </w:rPr>
          <w:t>2</w:t>
        </w:r>
        <w:r>
          <w:rPr>
            <w:noProof/>
          </w:rPr>
          <w:fldChar w:fldCharType="end"/>
        </w:r>
      </w:p>
    </w:sdtContent>
  </w:sdt>
  <w:p w:rsidR="007E09E4" w:rsidRDefault="007E09E4" w:rsidP="00C92907">
    <w:pPr>
      <w:tabs>
        <w:tab w:val="left" w:pos="3765"/>
      </w:tabs>
      <w:spacing w:after="200" w:line="276" w:lineRule="auto"/>
      <w:ind w:firstLine="0"/>
    </w:pPr>
    <w:r w:rsidRPr="00C92907">
      <w:t>BREXIT: POTENTIAL GAINS AND LOSSES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9E4" w:rsidRDefault="007E09E4" w:rsidP="00C92907">
    <w:pPr>
      <w:tabs>
        <w:tab w:val="left" w:pos="3765"/>
      </w:tabs>
      <w:spacing w:after="200" w:line="276" w:lineRule="auto"/>
      <w:ind w:firstLine="0"/>
    </w:pPr>
    <w:r>
      <w:t xml:space="preserve">Running head: </w:t>
    </w:r>
    <w:r w:rsidRPr="00C92907">
      <w:t>BREXIT: POTENTIAL GAINS AND LOSSES</w:t>
    </w:r>
    <w:r>
      <w:tab/>
    </w:r>
    <w:r>
      <w:tab/>
    </w:r>
    <w:r>
      <w:tab/>
    </w:r>
    <w: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6DA"/>
    <w:rsid w:val="000215EA"/>
    <w:rsid w:val="00070E2A"/>
    <w:rsid w:val="00123BEB"/>
    <w:rsid w:val="001943C5"/>
    <w:rsid w:val="00231943"/>
    <w:rsid w:val="0024482F"/>
    <w:rsid w:val="0032109E"/>
    <w:rsid w:val="00524477"/>
    <w:rsid w:val="005526DA"/>
    <w:rsid w:val="005664C6"/>
    <w:rsid w:val="005E0142"/>
    <w:rsid w:val="006064C3"/>
    <w:rsid w:val="00610D47"/>
    <w:rsid w:val="00626D52"/>
    <w:rsid w:val="00640986"/>
    <w:rsid w:val="0076298B"/>
    <w:rsid w:val="00762F1E"/>
    <w:rsid w:val="007E09E4"/>
    <w:rsid w:val="00803158"/>
    <w:rsid w:val="00833C57"/>
    <w:rsid w:val="00876F02"/>
    <w:rsid w:val="00891ABB"/>
    <w:rsid w:val="008B15B0"/>
    <w:rsid w:val="008D0CE0"/>
    <w:rsid w:val="0095152B"/>
    <w:rsid w:val="00990C8F"/>
    <w:rsid w:val="009F3779"/>
    <w:rsid w:val="00AD4AEE"/>
    <w:rsid w:val="00AF7786"/>
    <w:rsid w:val="00B32FC3"/>
    <w:rsid w:val="00BE3CB0"/>
    <w:rsid w:val="00C92907"/>
    <w:rsid w:val="00CA727F"/>
    <w:rsid w:val="00CE5A95"/>
    <w:rsid w:val="00D253B9"/>
    <w:rsid w:val="00D37125"/>
    <w:rsid w:val="00DA30BA"/>
    <w:rsid w:val="00DD68CA"/>
    <w:rsid w:val="00E162A8"/>
    <w:rsid w:val="00E342A6"/>
    <w:rsid w:val="00F43C93"/>
    <w:rsid w:val="00F44E7C"/>
    <w:rsid w:val="00F52D8F"/>
    <w:rsid w:val="00F86A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6DA"/>
    <w:pPr>
      <w:spacing w:after="0" w:line="480" w:lineRule="auto"/>
      <w:ind w:firstLine="720"/>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2907"/>
    <w:pPr>
      <w:tabs>
        <w:tab w:val="center" w:pos="4680"/>
        <w:tab w:val="right" w:pos="9360"/>
      </w:tabs>
      <w:spacing w:line="240" w:lineRule="auto"/>
    </w:pPr>
  </w:style>
  <w:style w:type="character" w:customStyle="1" w:styleId="HeaderChar">
    <w:name w:val="Header Char"/>
    <w:basedOn w:val="DefaultParagraphFont"/>
    <w:link w:val="Header"/>
    <w:uiPriority w:val="99"/>
    <w:rsid w:val="00C9290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92907"/>
    <w:pPr>
      <w:tabs>
        <w:tab w:val="center" w:pos="4680"/>
        <w:tab w:val="right" w:pos="9360"/>
      </w:tabs>
      <w:spacing w:line="240" w:lineRule="auto"/>
    </w:pPr>
  </w:style>
  <w:style w:type="character" w:customStyle="1" w:styleId="FooterChar">
    <w:name w:val="Footer Char"/>
    <w:basedOn w:val="DefaultParagraphFont"/>
    <w:link w:val="Footer"/>
    <w:uiPriority w:val="99"/>
    <w:rsid w:val="00C92907"/>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6DA"/>
    <w:pPr>
      <w:spacing w:after="0" w:line="480" w:lineRule="auto"/>
      <w:ind w:firstLine="720"/>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2907"/>
    <w:pPr>
      <w:tabs>
        <w:tab w:val="center" w:pos="4680"/>
        <w:tab w:val="right" w:pos="9360"/>
      </w:tabs>
      <w:spacing w:line="240" w:lineRule="auto"/>
    </w:pPr>
  </w:style>
  <w:style w:type="character" w:customStyle="1" w:styleId="HeaderChar">
    <w:name w:val="Header Char"/>
    <w:basedOn w:val="DefaultParagraphFont"/>
    <w:link w:val="Header"/>
    <w:uiPriority w:val="99"/>
    <w:rsid w:val="00C9290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92907"/>
    <w:pPr>
      <w:tabs>
        <w:tab w:val="center" w:pos="4680"/>
        <w:tab w:val="right" w:pos="9360"/>
      </w:tabs>
      <w:spacing w:line="240" w:lineRule="auto"/>
    </w:pPr>
  </w:style>
  <w:style w:type="character" w:customStyle="1" w:styleId="FooterChar">
    <w:name w:val="Footer Char"/>
    <w:basedOn w:val="DefaultParagraphFont"/>
    <w:link w:val="Footer"/>
    <w:uiPriority w:val="99"/>
    <w:rsid w:val="00C9290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15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lectoralcommission.org.uk/who-we-are-and-what-we-do/elections-and-referendums/past-elections-and-referendums/eu-referendum/report-costs-delivering-june-2016-referendum-uks-membership-european-unio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540</TotalTime>
  <Pages>9</Pages>
  <Words>2100</Words>
  <Characters>11974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27</cp:revision>
  <dcterms:created xsi:type="dcterms:W3CDTF">2020-10-20T09:46:00Z</dcterms:created>
  <dcterms:modified xsi:type="dcterms:W3CDTF">2020-10-22T16:18:00Z</dcterms:modified>
</cp:coreProperties>
</file>