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0E2DB" w14:textId="5E00672B" w:rsidR="00F71781" w:rsidRPr="00BE0336" w:rsidRDefault="00E400D1" w:rsidP="00F71781">
      <w:pPr>
        <w:jc w:val="center"/>
        <w:rPr>
          <w:b/>
          <w:bCs/>
          <w:sz w:val="28"/>
          <w:szCs w:val="24"/>
        </w:rPr>
      </w:pPr>
      <w:r w:rsidRPr="00BE0336">
        <w:rPr>
          <w:b/>
          <w:bCs/>
          <w:sz w:val="28"/>
          <w:szCs w:val="24"/>
        </w:rPr>
        <w:t>Nova Southeastern University</w:t>
      </w:r>
    </w:p>
    <w:p w14:paraId="5082BC9B" w14:textId="5531B6E6" w:rsidR="00BE0336" w:rsidRPr="00BE0336" w:rsidRDefault="00BE0336" w:rsidP="00F71781">
      <w:pPr>
        <w:jc w:val="center"/>
        <w:rPr>
          <w:b/>
          <w:bCs/>
          <w:sz w:val="28"/>
          <w:szCs w:val="24"/>
        </w:rPr>
      </w:pPr>
      <w:r w:rsidRPr="00BE0336">
        <w:rPr>
          <w:b/>
          <w:bCs/>
          <w:sz w:val="28"/>
          <w:szCs w:val="24"/>
        </w:rPr>
        <w:t>H. Wayne Huizenga College of Business and Entrepreneurship</w:t>
      </w:r>
    </w:p>
    <w:p w14:paraId="75675641" w14:textId="4C2C206B" w:rsidR="00F71781" w:rsidRDefault="00742BA4">
      <w:r>
        <w:t xml:space="preserve">Assignment for </w:t>
      </w:r>
      <w:r w:rsidR="00F71781">
        <w:t>Course</w:t>
      </w:r>
      <w:r>
        <w:t>:</w:t>
      </w:r>
      <w:r>
        <w:tab/>
      </w:r>
    </w:p>
    <w:p w14:paraId="1AF88874" w14:textId="76778842" w:rsidR="00F71781" w:rsidRDefault="00F71781">
      <w:r>
        <w:t>Submitted to:</w:t>
      </w:r>
      <w:r w:rsidR="00742BA4">
        <w:tab/>
      </w:r>
      <w:r w:rsidR="00742BA4">
        <w:tab/>
      </w:r>
      <w:r w:rsidR="00742BA4">
        <w:tab/>
      </w:r>
    </w:p>
    <w:p w14:paraId="538F9358" w14:textId="46146651" w:rsidR="00F71781" w:rsidRDefault="00F71781"/>
    <w:p w14:paraId="17A618FB" w14:textId="0218E851" w:rsidR="00F71781" w:rsidRDefault="00F71781">
      <w:r>
        <w:t>Submitted by:</w:t>
      </w:r>
      <w:r w:rsidR="00742BA4">
        <w:tab/>
      </w:r>
      <w:r w:rsidR="00742BA4">
        <w:tab/>
      </w:r>
      <w:r w:rsidR="00742BA4">
        <w:tab/>
      </w:r>
    </w:p>
    <w:p w14:paraId="234BC074" w14:textId="2C22F23E" w:rsidR="00742BA4" w:rsidRDefault="00742BA4"/>
    <w:p w14:paraId="53B3EEAB" w14:textId="38D7EE2A" w:rsidR="00742BA4" w:rsidRDefault="00742BA4"/>
    <w:p w14:paraId="4ED88524" w14:textId="428D6414" w:rsidR="00742BA4" w:rsidRDefault="00742BA4">
      <w:r>
        <w:t>Date of Submission:</w:t>
      </w:r>
      <w:r>
        <w:tab/>
      </w:r>
      <w:r>
        <w:tab/>
      </w:r>
    </w:p>
    <w:p w14:paraId="1F4952C2" w14:textId="30F9E58D" w:rsidR="00742BA4" w:rsidRDefault="00742BA4">
      <w:r>
        <w:t>Title of Assignment:</w:t>
      </w:r>
      <w:r>
        <w:tab/>
      </w:r>
      <w:r>
        <w:tab/>
      </w:r>
    </w:p>
    <w:p w14:paraId="7DE82F48" w14:textId="77777777" w:rsidR="00945BF7" w:rsidRDefault="00945BF7"/>
    <w:p w14:paraId="7E3A0B69" w14:textId="77777777" w:rsidR="00FB313F" w:rsidRDefault="00945BF7" w:rsidP="00772D3F">
      <w:pPr>
        <w:spacing w:line="240" w:lineRule="auto"/>
      </w:pPr>
      <w:r w:rsidRPr="00945BF7">
        <w:t>CERTIFICATION OF AUTHORSHIP: I certify that I am the author of this paper and that any assistance I received in its preparation is fully acknowledge and disclosed in the paper. I have also cited any sources from which I used data, ideas of words, whether quoted directly or paraphrased. I also certify that this paper was prepared by me specifically for this course</w:t>
      </w:r>
      <w:r>
        <w:t>.</w:t>
      </w:r>
    </w:p>
    <w:p w14:paraId="62CDF1E3" w14:textId="77777777" w:rsidR="00FB313F" w:rsidRDefault="00FB313F"/>
    <w:p w14:paraId="04FF3870" w14:textId="6190AD17" w:rsidR="00FB313F" w:rsidRDefault="00FB313F">
      <w:pPr>
        <w:rPr>
          <w:u w:val="dotted"/>
        </w:rPr>
      </w:pPr>
      <w:r>
        <w:t xml:space="preserve">Student Signature: </w:t>
      </w:r>
    </w:p>
    <w:p w14:paraId="34DCB979" w14:textId="6CD2799F" w:rsidR="001469D8" w:rsidRPr="00A525A1" w:rsidRDefault="00A525A1">
      <w:pPr>
        <w:rPr>
          <w:u w:val="dotted"/>
        </w:rPr>
      </w:pPr>
      <w:r>
        <w:rPr>
          <w:u w:val="dotted"/>
        </w:rPr>
        <w:tab/>
      </w:r>
      <w:r>
        <w:rPr>
          <w:u w:val="dotted"/>
        </w:rPr>
        <w:tab/>
      </w:r>
      <w:r>
        <w:rPr>
          <w:u w:val="dotted"/>
        </w:rPr>
        <w:tab/>
      </w:r>
      <w:r>
        <w:rPr>
          <w:u w:val="dotted"/>
        </w:rPr>
        <w:tab/>
      </w:r>
      <w:r>
        <w:rPr>
          <w:u w:val="dotted"/>
        </w:rPr>
        <w:tab/>
      </w:r>
      <w:r>
        <w:rPr>
          <w:u w:val="dotted"/>
        </w:rPr>
        <w:tab/>
      </w:r>
      <w:r>
        <w:rPr>
          <w:u w:val="dotted"/>
        </w:rPr>
        <w:tab/>
      </w:r>
      <w:r>
        <w:rPr>
          <w:u w:val="dotted"/>
        </w:rPr>
        <w:tab/>
      </w:r>
    </w:p>
    <w:p w14:paraId="3C646FE0" w14:textId="77777777" w:rsidR="00465067" w:rsidRDefault="001469D8">
      <w:r w:rsidRPr="001469D8">
        <w:t>Instructor’s Grade on Assignment:</w:t>
      </w:r>
      <w:r w:rsidR="00465067">
        <w:tab/>
      </w:r>
    </w:p>
    <w:p w14:paraId="33775D74" w14:textId="726AE0CF" w:rsidR="00F71781" w:rsidRDefault="00465067">
      <w:r w:rsidRPr="001469D8">
        <w:t xml:space="preserve">Instructor’s </w:t>
      </w:r>
      <w:r>
        <w:t>Comments:</w:t>
      </w:r>
      <w:r>
        <w:tab/>
      </w:r>
      <w:r>
        <w:tab/>
      </w:r>
      <w:r w:rsidR="00F71781">
        <w:br w:type="page"/>
      </w:r>
    </w:p>
    <w:p w14:paraId="34CD0379" w14:textId="5E671401" w:rsidR="00CB023A" w:rsidRDefault="008121CC" w:rsidP="008121CC">
      <w:pPr>
        <w:jc w:val="center"/>
      </w:pPr>
      <w:r>
        <w:lastRenderedPageBreak/>
        <w:t>Research Paper 1: Change Initiative</w:t>
      </w:r>
    </w:p>
    <w:p w14:paraId="2A6754A3" w14:textId="77777777" w:rsidR="00795E9B" w:rsidRPr="00795E9B" w:rsidRDefault="00795E9B" w:rsidP="00795E9B">
      <w:pPr>
        <w:ind w:firstLine="720"/>
      </w:pPr>
      <w:r w:rsidRPr="00795E9B">
        <w:t>For many decades, the health safety of patients and staff have remained the focus of healthcare organizations. To promote the safety of individuals and minimize the risk exposures, sterile processing of medical/surgical instruments and devices is done.</w:t>
      </w:r>
    </w:p>
    <w:p w14:paraId="5926CA87" w14:textId="77777777" w:rsidR="00795E9B" w:rsidRPr="00795E9B" w:rsidRDefault="00795E9B" w:rsidP="00795E9B">
      <w:pPr>
        <w:ind w:firstLine="720"/>
      </w:pPr>
      <w:r w:rsidRPr="00795E9B">
        <w:t xml:space="preserve">At Sotera Health, the Sterigenics section has remained committed to providing "outsourced terminal sterilization and irradiation services for the medical device, pharmaceutical, food safety, and advanced applications markets" (Sotera Health, 2023a). The company has over 90 years of experience in X-ray, Gamma, </w:t>
      </w:r>
      <w:proofErr w:type="spellStart"/>
      <w:r w:rsidRPr="00795E9B">
        <w:t>Ebeam</w:t>
      </w:r>
      <w:proofErr w:type="spellEnd"/>
      <w:r w:rsidRPr="00795E9B">
        <w:t>, and Ethylene Oxide (EtO) sterilization services (Sotera Health, 2023a). With about 48 facilities spread in 13 countries, Sotera Health stands out as one of the international privately-owned organizations committed to promoting patients' healthcare safety.</w:t>
      </w:r>
    </w:p>
    <w:p w14:paraId="40348AAA" w14:textId="77777777" w:rsidR="00795E9B" w:rsidRPr="00795E9B" w:rsidRDefault="00795E9B" w:rsidP="00795E9B">
      <w:pPr>
        <w:ind w:firstLine="720"/>
      </w:pPr>
      <w:r w:rsidRPr="00795E9B">
        <w:t>However, the firm has continuously faced internal and external critics for its failure to protect its staff adequately and some patients from the lethal radiation used for the sterilization processes. Sotera Health has faced many legal issues, with some cases still in progress due to its failure to protect staff and patients from harmful radiation (Pedersen, 2022; Hickey, 2022). This change initiative paper proposes the change initiative that Sotera Health should implement to improve staff and patient safety by reducing exposure to harmful radiation during sterilization.</w:t>
      </w:r>
    </w:p>
    <w:p w14:paraId="3AB86BA2" w14:textId="77777777" w:rsidR="00795E9B" w:rsidRPr="00795E9B" w:rsidRDefault="00795E9B" w:rsidP="004535AB">
      <w:r w:rsidRPr="00795E9B">
        <w:rPr>
          <w:b/>
          <w:bCs/>
        </w:rPr>
        <w:t>The rationale for the Study</w:t>
      </w:r>
    </w:p>
    <w:p w14:paraId="5005F174" w14:textId="77777777" w:rsidR="00795E9B" w:rsidRPr="00795E9B" w:rsidRDefault="00795E9B" w:rsidP="00795E9B">
      <w:pPr>
        <w:ind w:firstLine="720"/>
      </w:pPr>
      <w:r w:rsidRPr="00795E9B">
        <w:t xml:space="preserve">The patients' and staff complaints have increased at Sotera Health, with the most recent patient complaints touching on the firm's EtO sterilization chemical. EtO is the firm's current leading medical device sterilization for numerous devices, ranging from wound dressing to </w:t>
      </w:r>
      <w:r w:rsidRPr="00795E9B">
        <w:lastRenderedPageBreak/>
        <w:t>stents. It is preferred because it sterilizes the devices without causing damage (Pedersen, 2022). However, its side effects are massive and cannot be ignored, as evident in Susan Kamuda's case.</w:t>
      </w:r>
    </w:p>
    <w:p w14:paraId="0F0CD38C" w14:textId="77777777" w:rsidR="00795E9B" w:rsidRPr="00795E9B" w:rsidRDefault="00795E9B" w:rsidP="00795E9B">
      <w:pPr>
        <w:ind w:firstLine="720"/>
      </w:pPr>
      <w:r w:rsidRPr="00795E9B">
        <w:t>According to Susan, the EtO used by Sotera Health increased her risk exposure and caused her breast cancer. Six residents from Georgia also sued Sotera Sterigenics, blaming the firm for failing to control their exposure to EtO (</w:t>
      </w:r>
      <w:proofErr w:type="spellStart"/>
      <w:r w:rsidRPr="00795E9B">
        <w:t>Crotti</w:t>
      </w:r>
      <w:proofErr w:type="spellEnd"/>
      <w:r w:rsidRPr="00795E9B">
        <w:t>, 2020). Kamuda was the first among more than 700 plaintiffs that blamed and sued Sterigenics for failing to control the radiation emissions into the air, affecting the individuals working or seeking services at the facility or living near the facility (Hickey, 2022). Sterigenics was forced to halt operations in its Willowbrook facility in Illinois after the court slapped it with a $363 million jury verdict. The firm agreed to pay $408 million to settle all the claims (Sotera Health, 2023b). However, it stated that it would appeal on the matter.</w:t>
      </w:r>
    </w:p>
    <w:p w14:paraId="7A1C649E" w14:textId="77777777" w:rsidR="00795E9B" w:rsidRPr="00795E9B" w:rsidRDefault="00795E9B" w:rsidP="00795E9B">
      <w:pPr>
        <w:ind w:firstLine="720"/>
      </w:pPr>
      <w:r w:rsidRPr="00795E9B">
        <w:t xml:space="preserve">According to Food and Drug Administration (FDA), elevated levels of EtO in breathing air increases the risk of some cancers, such as breast cancer and cancer of the white blood cells (lymphomatic leukemia, myeloma, and non-Hodgkin's lymphoma) (Pedersen, 2022; </w:t>
      </w:r>
      <w:proofErr w:type="spellStart"/>
      <w:r w:rsidRPr="00795E9B">
        <w:t>Crotti</w:t>
      </w:r>
      <w:proofErr w:type="spellEnd"/>
      <w:r w:rsidRPr="00795E9B">
        <w:t>, 2020). The US Environmental Protection Agency (EPA) regulates firms offering EtO sterilization services to ensure the emissions are kept minimum to protect the patients, staff, and general public from the risk exposure.</w:t>
      </w:r>
    </w:p>
    <w:p w14:paraId="2E4CFB88" w14:textId="77777777" w:rsidR="00795E9B" w:rsidRPr="00795E9B" w:rsidRDefault="00795E9B" w:rsidP="00795E9B">
      <w:pPr>
        <w:ind w:firstLine="720"/>
      </w:pPr>
      <w:r w:rsidRPr="00795E9B">
        <w:t>Sotera got EPA approval to install an additional pollution control device in 2018 to minimize the EtO emissions at its Willowbrook facility. According to Hickey (2022), it still failed to adequately control the emissions at the facility, resulting in numerous complaints and more than 1000 lawsuits active to date.</w:t>
      </w:r>
    </w:p>
    <w:p w14:paraId="5A5A6D3E" w14:textId="77777777" w:rsidR="00795E9B" w:rsidRPr="00795E9B" w:rsidRDefault="00795E9B" w:rsidP="00795E9B">
      <w:pPr>
        <w:ind w:firstLine="720"/>
      </w:pPr>
      <w:r w:rsidRPr="00795E9B">
        <w:lastRenderedPageBreak/>
        <w:t>The adverse health effects on the public, patients, and staff damaged the reputation of the company, which it built over the past 90 years. The closure of the Willowbrook facility was also a major loss to the healthcare sector because the facility offered a wide range of outsourced services that helped optimize patient safety and healthcare outcomes. Many healthcare facilities and individuals that outsourced their medical sterilization services to Sotera Health were forced to look for alternatives, which was costly and time-consuming. Besides, the high EtO emissions increased the exposure of individuals to various forms of cancer and other chronic infections (</w:t>
      </w:r>
      <w:proofErr w:type="spellStart"/>
      <w:r w:rsidRPr="00795E9B">
        <w:t>Crotti</w:t>
      </w:r>
      <w:proofErr w:type="spellEnd"/>
      <w:r w:rsidRPr="00795E9B">
        <w:t>, 2020). This calls for a change implementation to address the high-risk staff, patient, and public exposure to harmful radiations emitted during EtO sterilization.</w:t>
      </w:r>
    </w:p>
    <w:p w14:paraId="5A1DBF62" w14:textId="77777777" w:rsidR="00795E9B" w:rsidRPr="00795E9B" w:rsidRDefault="00795E9B" w:rsidP="00795E9B">
      <w:pPr>
        <w:ind w:firstLine="720"/>
      </w:pPr>
      <w:r w:rsidRPr="00795E9B">
        <w:t>Therefore, this change initiative aims to implement a more effective EtO emission regulating system to minimize harmful radiation emitted to the air to promote patient, staff, and public safety at Sotera Health. The proposed change initiative also aims to introduce strict anti-EtO emission policies and practical guidelines to guide the staff during sterilization to minimize emissions and risk exposures. The facility will establish a free cancer screening and radiation level examination center within the facility and surrounding community to allow individuals to be tested regularly. Individuals with high exposure levels will receive free medical services.</w:t>
      </w:r>
    </w:p>
    <w:p w14:paraId="424406F7" w14:textId="77777777" w:rsidR="00795E9B" w:rsidRPr="00795E9B" w:rsidRDefault="00795E9B" w:rsidP="004535AB">
      <w:r w:rsidRPr="00795E9B">
        <w:rPr>
          <w:b/>
          <w:bCs/>
        </w:rPr>
        <w:t>Institutional Background</w:t>
      </w:r>
    </w:p>
    <w:p w14:paraId="46CC0EF1" w14:textId="77777777" w:rsidR="00795E9B" w:rsidRPr="00795E9B" w:rsidRDefault="00795E9B" w:rsidP="00795E9B">
      <w:pPr>
        <w:ind w:firstLine="720"/>
      </w:pPr>
      <w:r w:rsidRPr="00795E9B">
        <w:t>Sotera Health is a private international company that provides a wide range of outsourced mission-critical end-to-end sterilization solutions, lab testing, and advisory services to the healthcare industry. The firm operates Sterigenics, Nordion, and Nelson Labs businesses that specialize in different healthcare services. Sotera Health has established itself as the leading provider of healthcare services for promoting patient safety.</w:t>
      </w:r>
    </w:p>
    <w:p w14:paraId="1D660BE5" w14:textId="77777777" w:rsidR="00795E9B" w:rsidRPr="00795E9B" w:rsidRDefault="00795E9B" w:rsidP="004535AB">
      <w:r w:rsidRPr="00795E9B">
        <w:rPr>
          <w:b/>
          <w:bCs/>
          <w:i/>
          <w:iCs/>
        </w:rPr>
        <w:lastRenderedPageBreak/>
        <w:t>Nelson Labs</w:t>
      </w:r>
    </w:p>
    <w:p w14:paraId="6EE30995" w14:textId="77777777" w:rsidR="00795E9B" w:rsidRPr="00795E9B" w:rsidRDefault="00795E9B" w:rsidP="00795E9B">
      <w:pPr>
        <w:ind w:firstLine="720"/>
      </w:pPr>
      <w:r w:rsidRPr="00795E9B">
        <w:t>Sotera relies on its Nelson Labs business to provide expert laboratory testing and advisory services to its patients. Sotera relies on this segment to provide outsourced analytical chemistry testing, microbiological testing, and expert recommendation services for the medical devices and pharmaceutical sector (Sotera Health, 2023a). The company conducts over 800 analytical and microbial tests every day across its 15 well-equipped laboratories spread across different locations globally (Sotera Health, 2023a). Sotera's Nelson Labs remains committed to applying its scientific experience to provide quality results and strengthen its partnership with its clients.</w:t>
      </w:r>
    </w:p>
    <w:p w14:paraId="16F39E94" w14:textId="77777777" w:rsidR="00795E9B" w:rsidRPr="00795E9B" w:rsidRDefault="00795E9B" w:rsidP="008D67B2">
      <w:r w:rsidRPr="00795E9B">
        <w:rPr>
          <w:b/>
          <w:bCs/>
          <w:i/>
          <w:iCs/>
        </w:rPr>
        <w:t>Nordion</w:t>
      </w:r>
    </w:p>
    <w:p w14:paraId="1B175A93" w14:textId="77777777" w:rsidR="00795E9B" w:rsidRPr="00795E9B" w:rsidRDefault="00795E9B" w:rsidP="00795E9B">
      <w:pPr>
        <w:ind w:firstLine="720"/>
      </w:pPr>
      <w:r w:rsidRPr="00795E9B">
        <w:t>Sotera's Nordion has established itself as a reliable global supplier of cobalt-60. The firm has been supplying reliable and durable end-to-end Cobalt-60 used for gamma technologies for the past 70 years (Sotera Health, 2023a). Nordion is the primary supplier of reliable Cobalt-60 to Sterigenics, its sister company under the Sotera Health umbrella.</w:t>
      </w:r>
    </w:p>
    <w:p w14:paraId="69FA85D4" w14:textId="77777777" w:rsidR="00795E9B" w:rsidRPr="00795E9B" w:rsidRDefault="00795E9B" w:rsidP="008D67B2">
      <w:r w:rsidRPr="00795E9B">
        <w:rPr>
          <w:b/>
          <w:bCs/>
          <w:i/>
          <w:iCs/>
        </w:rPr>
        <w:t>Sterigenics</w:t>
      </w:r>
    </w:p>
    <w:p w14:paraId="4AECFA58" w14:textId="77777777" w:rsidR="00795E9B" w:rsidRPr="00795E9B" w:rsidRDefault="00795E9B" w:rsidP="00795E9B">
      <w:pPr>
        <w:ind w:firstLine="720"/>
      </w:pPr>
      <w:r w:rsidRPr="00795E9B">
        <w:t xml:space="preserve">Sterigenics offers comprehensive sterilization solutions to healthcare firms seeking outsourced critical sterilization and irradiation services for their medical devices and pharmaceutical and food safety. Sterigenics has been active in service for over 90 years, offering X-ray, Gamma, </w:t>
      </w:r>
      <w:proofErr w:type="spellStart"/>
      <w:r w:rsidRPr="00795E9B">
        <w:t>Ebeam</w:t>
      </w:r>
      <w:proofErr w:type="spellEnd"/>
      <w:r w:rsidRPr="00795E9B">
        <w:t>, and EtO sterilization services (Sotera Health, 2023a). It has 48 active facilities spread across 13 nations to maximize its presence and promote "patient healthcare safety" services for its customers.</w:t>
      </w:r>
    </w:p>
    <w:p w14:paraId="004CE421" w14:textId="77777777" w:rsidR="00795E9B" w:rsidRPr="00795E9B" w:rsidRDefault="00795E9B" w:rsidP="008D67B2">
      <w:r w:rsidRPr="00795E9B">
        <w:rPr>
          <w:b/>
          <w:bCs/>
        </w:rPr>
        <w:t>Model of Change</w:t>
      </w:r>
    </w:p>
    <w:p w14:paraId="7F5E9329" w14:textId="363A4C32" w:rsidR="006E0E86" w:rsidRDefault="00795E9B" w:rsidP="00795E9B">
      <w:pPr>
        <w:ind w:firstLine="720"/>
      </w:pPr>
      <w:r w:rsidRPr="00795E9B">
        <w:lastRenderedPageBreak/>
        <w:t>Kurt Lewin's three-stage change model will be utilized to execute this change initiative. The three stages, unfreeze, changing, and freeze, will guide the change implementation process to ensure the goals and objectives are achieved (Muldoon, 2020). In the unfreeze stage, the proposed change initiative will be communicated to relevant stakeholders, and consultations will be made to promote awareness. The actual change implementation will occur in stage two. The change implementation will be complete in the free stage, and the program's normalcy will be restored.</w:t>
      </w:r>
    </w:p>
    <w:p w14:paraId="4F29F406" w14:textId="5E832122" w:rsidR="00BE7824" w:rsidRDefault="00481BFF" w:rsidP="000F799E">
      <w:pPr>
        <w:rPr>
          <w:b/>
          <w:bCs/>
        </w:rPr>
      </w:pPr>
      <w:r>
        <w:rPr>
          <w:b/>
          <w:bCs/>
        </w:rPr>
        <w:t>Evaluation Plan</w:t>
      </w:r>
    </w:p>
    <w:p w14:paraId="679B0332" w14:textId="3EDC3E03" w:rsidR="00481BFF" w:rsidRDefault="000C0C6E" w:rsidP="000F799E">
      <w:r>
        <w:t>The evaluation plan will involve five main steps</w:t>
      </w:r>
      <w:r w:rsidR="00EC3243">
        <w:t>:</w:t>
      </w:r>
    </w:p>
    <w:p w14:paraId="61EE5E94" w14:textId="2B4A00CE" w:rsidR="000C0C6E" w:rsidRDefault="00EC3243" w:rsidP="009D1F90">
      <w:pPr>
        <w:pStyle w:val="ListParagraph"/>
        <w:numPr>
          <w:ilvl w:val="0"/>
          <w:numId w:val="1"/>
        </w:numPr>
      </w:pPr>
      <w:r>
        <w:t xml:space="preserve">Establish and define the vision and </w:t>
      </w:r>
      <w:r w:rsidR="00E9217F">
        <w:t xml:space="preserve">SMART </w:t>
      </w:r>
      <w:r>
        <w:t>goals</w:t>
      </w:r>
    </w:p>
    <w:p w14:paraId="2A6116B2" w14:textId="28A3FFEA" w:rsidR="00EC3243" w:rsidRDefault="00EC3243" w:rsidP="009D1F90">
      <w:pPr>
        <w:pStyle w:val="ListParagraph"/>
        <w:numPr>
          <w:ilvl w:val="0"/>
          <w:numId w:val="1"/>
        </w:numPr>
      </w:pPr>
      <w:r>
        <w:t>Perform a cost-benefit analysis</w:t>
      </w:r>
    </w:p>
    <w:p w14:paraId="369D7665" w14:textId="2BC82D84" w:rsidR="00EC3243" w:rsidRDefault="00EC3243" w:rsidP="009D1F90">
      <w:pPr>
        <w:pStyle w:val="ListParagraph"/>
        <w:numPr>
          <w:ilvl w:val="0"/>
          <w:numId w:val="1"/>
        </w:numPr>
      </w:pPr>
      <w:r>
        <w:t>Assess the success probability</w:t>
      </w:r>
    </w:p>
    <w:p w14:paraId="3986F15A" w14:textId="4813EA33" w:rsidR="00EC3243" w:rsidRDefault="00EC3243" w:rsidP="009D1F90">
      <w:pPr>
        <w:pStyle w:val="ListParagraph"/>
        <w:numPr>
          <w:ilvl w:val="0"/>
          <w:numId w:val="1"/>
        </w:numPr>
      </w:pPr>
      <w:r>
        <w:t>Identify the available human and material resources</w:t>
      </w:r>
    </w:p>
    <w:p w14:paraId="3F0C84A3" w14:textId="7F127545" w:rsidR="00EC3243" w:rsidRDefault="002C25BE" w:rsidP="009D1F90">
      <w:pPr>
        <w:pStyle w:val="ListParagraph"/>
        <w:numPr>
          <w:ilvl w:val="0"/>
          <w:numId w:val="1"/>
        </w:numPr>
      </w:pPr>
      <w:r>
        <w:t>Create and evaluate the project timeline</w:t>
      </w:r>
    </w:p>
    <w:p w14:paraId="330FBA2A" w14:textId="0BC2DC20" w:rsidR="00122A12" w:rsidRDefault="00B2355A" w:rsidP="00B2355A">
      <w:pPr>
        <w:ind w:firstLine="720"/>
      </w:pPr>
      <w:r w:rsidRPr="00B2355A">
        <w:t>The success of the change implementation will be measured by examining the level of EtO emissions in the air and the number of individuals whose radiation level surpasses the minimum level. According to Lewis (2019), reviewing the staff, public, and customer satisfaction will also help evaluate success. Quality assurance will also be used to measure the success of this change initiative at Sotera Health.</w:t>
      </w:r>
    </w:p>
    <w:p w14:paraId="6AECE43E" w14:textId="77777777" w:rsidR="00122A12" w:rsidRDefault="00122A12">
      <w:r>
        <w:br w:type="page"/>
      </w:r>
    </w:p>
    <w:p w14:paraId="1FB39F84" w14:textId="666CF1A0" w:rsidR="00122A12" w:rsidRDefault="00122A12" w:rsidP="00122A12">
      <w:pPr>
        <w:jc w:val="center"/>
        <w:rPr>
          <w:b/>
          <w:bCs/>
        </w:rPr>
      </w:pPr>
      <w:r>
        <w:rPr>
          <w:b/>
          <w:bCs/>
        </w:rPr>
        <w:lastRenderedPageBreak/>
        <w:t>References</w:t>
      </w:r>
    </w:p>
    <w:p w14:paraId="0C37E7F1" w14:textId="77777777" w:rsidR="00216239" w:rsidRDefault="00216239" w:rsidP="00957E11">
      <w:pPr>
        <w:ind w:left="720" w:hanging="720"/>
      </w:pPr>
      <w:proofErr w:type="spellStart"/>
      <w:r w:rsidRPr="00957E11">
        <w:t>Crotti</w:t>
      </w:r>
      <w:proofErr w:type="spellEnd"/>
      <w:r w:rsidRPr="00957E11">
        <w:t>, N. (2020). ‘</w:t>
      </w:r>
      <w:r w:rsidRPr="00957E11">
        <w:t>6 Georgia residents suing Sterigenics, BD over ethylene oxide exposure</w:t>
      </w:r>
      <w:r>
        <w:t>.’</w:t>
      </w:r>
      <w:r>
        <w:rPr>
          <w:i/>
          <w:iCs/>
        </w:rPr>
        <w:t xml:space="preserve"> Medical Design &amp; Outsourcing.</w:t>
      </w:r>
      <w:r>
        <w:t xml:space="preserve"> </w:t>
      </w:r>
      <w:hyperlink r:id="rId7" w:history="1">
        <w:r w:rsidRPr="00D532A3">
          <w:rPr>
            <w:rStyle w:val="Hyperlink"/>
          </w:rPr>
          <w:t>https://www.medicaldesignandoutsourcing.com/6-georgia-residents-suing-sterigenics-bd-over-ethylene-oxide-exposure/</w:t>
        </w:r>
      </w:hyperlink>
      <w:r>
        <w:t xml:space="preserve"> </w:t>
      </w:r>
    </w:p>
    <w:p w14:paraId="57C9C3E5" w14:textId="77777777" w:rsidR="00216239" w:rsidRDefault="00216239" w:rsidP="00BE73E0">
      <w:pPr>
        <w:ind w:left="720" w:hanging="720"/>
      </w:pPr>
      <w:r>
        <w:t xml:space="preserve">Hickey, M. (2022). </w:t>
      </w:r>
      <w:r w:rsidRPr="00BE73E0">
        <w:t>Woman who claims Sterigenics plant caused her cancer takes stand in civil case</w:t>
      </w:r>
      <w:r>
        <w:t xml:space="preserve">. </w:t>
      </w:r>
      <w:r>
        <w:rPr>
          <w:i/>
          <w:iCs/>
        </w:rPr>
        <w:t>CBS Chicago.</w:t>
      </w:r>
      <w:r>
        <w:t xml:space="preserve"> </w:t>
      </w:r>
      <w:hyperlink r:id="rId8" w:history="1">
        <w:r w:rsidRPr="00D532A3">
          <w:rPr>
            <w:rStyle w:val="Hyperlink"/>
          </w:rPr>
          <w:t>https://www.cbsnews.com/chicago/news/woman-who-claims-sterigenics-plant-caused-her-cancer-takes-stand-in-civil-case/</w:t>
        </w:r>
      </w:hyperlink>
      <w:r>
        <w:t xml:space="preserve"> </w:t>
      </w:r>
    </w:p>
    <w:p w14:paraId="726CFCA2" w14:textId="77777777" w:rsidR="00216239" w:rsidRPr="006827CE" w:rsidRDefault="00216239" w:rsidP="00957E11">
      <w:pPr>
        <w:ind w:left="720" w:hanging="720"/>
      </w:pPr>
      <w:r w:rsidRPr="00686648">
        <w:t>Lewis, L. (2019). Organizational change. In </w:t>
      </w:r>
      <w:r w:rsidRPr="00686648">
        <w:rPr>
          <w:i/>
          <w:iCs/>
        </w:rPr>
        <w:t>Origins and Traditions of Organizational Communication</w:t>
      </w:r>
      <w:r w:rsidRPr="00686648">
        <w:t> (pp. 406-423). Routledge.</w:t>
      </w:r>
    </w:p>
    <w:p w14:paraId="5A24C7E3" w14:textId="77777777" w:rsidR="00216239" w:rsidRDefault="00216239" w:rsidP="00957E11">
      <w:pPr>
        <w:ind w:left="720" w:hanging="720"/>
      </w:pPr>
      <w:r w:rsidRPr="00B10904">
        <w:t>Muldoon, J. (2020). Kurt Lewin: Organizational Change. </w:t>
      </w:r>
      <w:r w:rsidRPr="00B10904">
        <w:rPr>
          <w:i/>
          <w:iCs/>
        </w:rPr>
        <w:t>The Palgrave Handbook of Management History</w:t>
      </w:r>
      <w:r w:rsidRPr="00B10904">
        <w:t>, 615-632.</w:t>
      </w:r>
    </w:p>
    <w:p w14:paraId="5015452D" w14:textId="77777777" w:rsidR="00216239" w:rsidRDefault="00216239" w:rsidP="002E5F29">
      <w:pPr>
        <w:ind w:left="720" w:hanging="720"/>
      </w:pPr>
      <w:r w:rsidRPr="002E5F29">
        <w:t xml:space="preserve">Pedersen, A. (2022). </w:t>
      </w:r>
      <w:r w:rsidRPr="002E5F29">
        <w:t>Sterigenics Slapped with $363M Jury Verdict</w:t>
      </w:r>
      <w:r>
        <w:t xml:space="preserve">. </w:t>
      </w:r>
      <w:r>
        <w:rPr>
          <w:i/>
          <w:iCs/>
        </w:rPr>
        <w:t>MD+DI.</w:t>
      </w:r>
      <w:r>
        <w:t xml:space="preserve"> </w:t>
      </w:r>
      <w:hyperlink r:id="rId9" w:history="1">
        <w:r w:rsidRPr="00D532A3">
          <w:rPr>
            <w:rStyle w:val="Hyperlink"/>
          </w:rPr>
          <w:t>https://www.mddionline.com/sterilization/sterigenics-slapped-363m-jury-verdict</w:t>
        </w:r>
      </w:hyperlink>
      <w:r>
        <w:t xml:space="preserve"> </w:t>
      </w:r>
    </w:p>
    <w:p w14:paraId="5B0BB6E6" w14:textId="77777777" w:rsidR="00216239" w:rsidRPr="00721F0B" w:rsidRDefault="00216239" w:rsidP="00721F0B">
      <w:pPr>
        <w:ind w:left="720" w:hanging="720"/>
      </w:pPr>
      <w:r>
        <w:t xml:space="preserve">Sotera Health. (2023a). </w:t>
      </w:r>
      <w:r w:rsidRPr="00721F0B">
        <w:t>Safeguarding Global Health</w:t>
      </w:r>
      <w:r w:rsidRPr="00721F0B">
        <w:rPr>
          <w:vertAlign w:val="subscript"/>
        </w:rPr>
        <w:t>®</w:t>
      </w:r>
      <w:r w:rsidRPr="00721F0B">
        <w:t xml:space="preserve"> </w:t>
      </w:r>
      <w:r w:rsidRPr="00721F0B">
        <w:t>to ensure the safety of millions</w:t>
      </w:r>
      <w:r>
        <w:t xml:space="preserve">. </w:t>
      </w:r>
      <w:hyperlink r:id="rId10" w:history="1">
        <w:r w:rsidRPr="00D532A3">
          <w:rPr>
            <w:rStyle w:val="Hyperlink"/>
          </w:rPr>
          <w:t>https://soterahealth.com/</w:t>
        </w:r>
      </w:hyperlink>
      <w:r>
        <w:t xml:space="preserve"> </w:t>
      </w:r>
    </w:p>
    <w:p w14:paraId="6B747071" w14:textId="77777777" w:rsidR="00216239" w:rsidRDefault="00216239" w:rsidP="00957E11">
      <w:pPr>
        <w:ind w:left="720" w:hanging="720"/>
      </w:pPr>
      <w:r>
        <w:t>Sotera Health. (2023</w:t>
      </w:r>
      <w:r>
        <w:t>b</w:t>
      </w:r>
      <w:r>
        <w:t>).</w:t>
      </w:r>
      <w:r>
        <w:t xml:space="preserve"> </w:t>
      </w:r>
      <w:r w:rsidRPr="009F1734">
        <w:t>Sotera Health Announces Settlement of Ethylene Oxide Litigation in Illinois</w:t>
      </w:r>
      <w:r>
        <w:t xml:space="preserve">. </w:t>
      </w:r>
      <w:hyperlink r:id="rId11" w:history="1">
        <w:r w:rsidRPr="00D532A3">
          <w:rPr>
            <w:rStyle w:val="Hyperlink"/>
          </w:rPr>
          <w:t>https://investors.soterahealth.com/news-releases/news-release-details/sotera-health-announces-settlement-ethylene-oxide-litigation/?auth_token=a43797b2-e8b3-48fc-8719-77ac3d576533</w:t>
        </w:r>
      </w:hyperlink>
      <w:r>
        <w:t xml:space="preserve"> </w:t>
      </w:r>
    </w:p>
    <w:sectPr w:rsidR="00216239">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2948B" w14:textId="77777777" w:rsidR="002136E7" w:rsidRDefault="002136E7" w:rsidP="000F37F0">
      <w:pPr>
        <w:spacing w:after="0" w:line="240" w:lineRule="auto"/>
      </w:pPr>
      <w:r>
        <w:separator/>
      </w:r>
    </w:p>
  </w:endnote>
  <w:endnote w:type="continuationSeparator" w:id="0">
    <w:p w14:paraId="596A0B43" w14:textId="77777777" w:rsidR="002136E7" w:rsidRDefault="002136E7" w:rsidP="000F3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4991426"/>
      <w:docPartObj>
        <w:docPartGallery w:val="Page Numbers (Bottom of Page)"/>
        <w:docPartUnique/>
      </w:docPartObj>
    </w:sdtPr>
    <w:sdtEndPr>
      <w:rPr>
        <w:noProof/>
      </w:rPr>
    </w:sdtEndPr>
    <w:sdtContent>
      <w:p w14:paraId="33AC361A" w14:textId="2325CC1D" w:rsidR="000F37F0" w:rsidRDefault="000F37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A26E1C" w14:textId="77777777" w:rsidR="000F37F0" w:rsidRDefault="000F37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25492" w14:textId="77777777" w:rsidR="002136E7" w:rsidRDefault="002136E7" w:rsidP="000F37F0">
      <w:pPr>
        <w:spacing w:after="0" w:line="240" w:lineRule="auto"/>
      </w:pPr>
      <w:r>
        <w:separator/>
      </w:r>
    </w:p>
  </w:footnote>
  <w:footnote w:type="continuationSeparator" w:id="0">
    <w:p w14:paraId="2C818F1A" w14:textId="77777777" w:rsidR="002136E7" w:rsidRDefault="002136E7" w:rsidP="000F37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830789"/>
    <w:multiLevelType w:val="hybridMultilevel"/>
    <w:tmpl w:val="6B2A8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0203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2A"/>
    <w:rsid w:val="0000503C"/>
    <w:rsid w:val="000A012D"/>
    <w:rsid w:val="000A1D2A"/>
    <w:rsid w:val="000C0C6E"/>
    <w:rsid w:val="000E1375"/>
    <w:rsid w:val="000F37F0"/>
    <w:rsid w:val="000F799E"/>
    <w:rsid w:val="00122A12"/>
    <w:rsid w:val="001334B7"/>
    <w:rsid w:val="001446E1"/>
    <w:rsid w:val="001469D8"/>
    <w:rsid w:val="00174781"/>
    <w:rsid w:val="00196371"/>
    <w:rsid w:val="001B6518"/>
    <w:rsid w:val="001E29A9"/>
    <w:rsid w:val="001F05EA"/>
    <w:rsid w:val="00207078"/>
    <w:rsid w:val="002071E7"/>
    <w:rsid w:val="00212EC5"/>
    <w:rsid w:val="002136E7"/>
    <w:rsid w:val="00216239"/>
    <w:rsid w:val="0023549D"/>
    <w:rsid w:val="00290818"/>
    <w:rsid w:val="002C25BE"/>
    <w:rsid w:val="002E5F29"/>
    <w:rsid w:val="0031276B"/>
    <w:rsid w:val="00331ECE"/>
    <w:rsid w:val="0037545A"/>
    <w:rsid w:val="00385060"/>
    <w:rsid w:val="003D2C0A"/>
    <w:rsid w:val="003E74EA"/>
    <w:rsid w:val="003F39B7"/>
    <w:rsid w:val="0040103E"/>
    <w:rsid w:val="004535AB"/>
    <w:rsid w:val="00457EBC"/>
    <w:rsid w:val="00465067"/>
    <w:rsid w:val="00471E44"/>
    <w:rsid w:val="00481BFF"/>
    <w:rsid w:val="004A6C52"/>
    <w:rsid w:val="004C08A3"/>
    <w:rsid w:val="004C0E99"/>
    <w:rsid w:val="004C1F10"/>
    <w:rsid w:val="004E4A7D"/>
    <w:rsid w:val="004F45CB"/>
    <w:rsid w:val="00507300"/>
    <w:rsid w:val="00510AF2"/>
    <w:rsid w:val="00581C62"/>
    <w:rsid w:val="005B5810"/>
    <w:rsid w:val="005C02EE"/>
    <w:rsid w:val="005D3C7B"/>
    <w:rsid w:val="005E418A"/>
    <w:rsid w:val="006827CE"/>
    <w:rsid w:val="00683730"/>
    <w:rsid w:val="00686648"/>
    <w:rsid w:val="006A560B"/>
    <w:rsid w:val="006B4E22"/>
    <w:rsid w:val="006B6EF9"/>
    <w:rsid w:val="006D2B53"/>
    <w:rsid w:val="006E0E86"/>
    <w:rsid w:val="0071521C"/>
    <w:rsid w:val="00721F0B"/>
    <w:rsid w:val="00742BA4"/>
    <w:rsid w:val="00772D3F"/>
    <w:rsid w:val="00795E9B"/>
    <w:rsid w:val="007B587E"/>
    <w:rsid w:val="007B5D2A"/>
    <w:rsid w:val="007E0513"/>
    <w:rsid w:val="008121CC"/>
    <w:rsid w:val="0081243A"/>
    <w:rsid w:val="00834B1E"/>
    <w:rsid w:val="00861303"/>
    <w:rsid w:val="00861BD2"/>
    <w:rsid w:val="0087132A"/>
    <w:rsid w:val="00884B3C"/>
    <w:rsid w:val="008D11FB"/>
    <w:rsid w:val="008D23AE"/>
    <w:rsid w:val="008D343A"/>
    <w:rsid w:val="008D5B90"/>
    <w:rsid w:val="008D67B2"/>
    <w:rsid w:val="00911C63"/>
    <w:rsid w:val="00945BF7"/>
    <w:rsid w:val="00957E11"/>
    <w:rsid w:val="00973462"/>
    <w:rsid w:val="00994E31"/>
    <w:rsid w:val="009951E9"/>
    <w:rsid w:val="009C5FA7"/>
    <w:rsid w:val="009D1F90"/>
    <w:rsid w:val="009D624B"/>
    <w:rsid w:val="009F1734"/>
    <w:rsid w:val="00A22A46"/>
    <w:rsid w:val="00A525A1"/>
    <w:rsid w:val="00A60352"/>
    <w:rsid w:val="00AC1D8A"/>
    <w:rsid w:val="00AD7428"/>
    <w:rsid w:val="00B10904"/>
    <w:rsid w:val="00B2355A"/>
    <w:rsid w:val="00B444D9"/>
    <w:rsid w:val="00B53F2E"/>
    <w:rsid w:val="00B77042"/>
    <w:rsid w:val="00B777A9"/>
    <w:rsid w:val="00BE0336"/>
    <w:rsid w:val="00BE73E0"/>
    <w:rsid w:val="00BE7824"/>
    <w:rsid w:val="00C53D96"/>
    <w:rsid w:val="00C601AE"/>
    <w:rsid w:val="00C838F4"/>
    <w:rsid w:val="00CB023A"/>
    <w:rsid w:val="00CC6402"/>
    <w:rsid w:val="00D06B8B"/>
    <w:rsid w:val="00D52679"/>
    <w:rsid w:val="00D734A0"/>
    <w:rsid w:val="00D737A0"/>
    <w:rsid w:val="00D940B4"/>
    <w:rsid w:val="00DA250A"/>
    <w:rsid w:val="00DE181F"/>
    <w:rsid w:val="00E400D1"/>
    <w:rsid w:val="00E67D79"/>
    <w:rsid w:val="00E9217F"/>
    <w:rsid w:val="00E92E2E"/>
    <w:rsid w:val="00EB3A39"/>
    <w:rsid w:val="00EC15DC"/>
    <w:rsid w:val="00EC3243"/>
    <w:rsid w:val="00EF11DF"/>
    <w:rsid w:val="00EF585C"/>
    <w:rsid w:val="00F1017E"/>
    <w:rsid w:val="00F34842"/>
    <w:rsid w:val="00F56032"/>
    <w:rsid w:val="00F70BD5"/>
    <w:rsid w:val="00F71781"/>
    <w:rsid w:val="00FA384E"/>
    <w:rsid w:val="00FA4900"/>
    <w:rsid w:val="00FB313F"/>
    <w:rsid w:val="00FD3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46A15"/>
  <w15:chartTrackingRefBased/>
  <w15:docId w15:val="{2EC3BBE9-5A28-479C-B2DB-2E497C44E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0352"/>
    <w:pPr>
      <w:keepNext/>
      <w:keepLines/>
      <w:spacing w:before="120" w:after="12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60352"/>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A60352"/>
    <w:pPr>
      <w:keepNext/>
      <w:keepLines/>
      <w:spacing w:before="120" w:after="120"/>
      <w:outlineLvl w:val="2"/>
    </w:pPr>
    <w:rPr>
      <w:rFonts w:eastAsiaTheme="majorEastAsia" w:cstheme="majorBidi"/>
      <w:b/>
      <w:i/>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60352"/>
    <w:rPr>
      <w:rFonts w:eastAsiaTheme="majorEastAsia" w:cstheme="majorBidi"/>
      <w:b/>
      <w:i/>
      <w:szCs w:val="24"/>
    </w:rPr>
  </w:style>
  <w:style w:type="character" w:customStyle="1" w:styleId="Heading2Char">
    <w:name w:val="Heading 2 Char"/>
    <w:basedOn w:val="DefaultParagraphFont"/>
    <w:link w:val="Heading2"/>
    <w:uiPriority w:val="9"/>
    <w:rsid w:val="00A60352"/>
    <w:rPr>
      <w:rFonts w:eastAsiaTheme="majorEastAsia" w:cstheme="majorBidi"/>
      <w:b/>
      <w:szCs w:val="26"/>
    </w:rPr>
  </w:style>
  <w:style w:type="character" w:customStyle="1" w:styleId="Heading1Char">
    <w:name w:val="Heading 1 Char"/>
    <w:basedOn w:val="DefaultParagraphFont"/>
    <w:link w:val="Heading1"/>
    <w:uiPriority w:val="9"/>
    <w:rsid w:val="00A60352"/>
    <w:rPr>
      <w:rFonts w:eastAsiaTheme="majorEastAsia" w:cstheme="majorBidi"/>
      <w:b/>
      <w:szCs w:val="32"/>
    </w:rPr>
  </w:style>
  <w:style w:type="paragraph" w:styleId="ListParagraph">
    <w:name w:val="List Paragraph"/>
    <w:basedOn w:val="Normal"/>
    <w:uiPriority w:val="34"/>
    <w:qFormat/>
    <w:rsid w:val="009D1F90"/>
    <w:pPr>
      <w:ind w:left="720"/>
      <w:contextualSpacing/>
    </w:pPr>
  </w:style>
  <w:style w:type="character" w:styleId="Hyperlink">
    <w:name w:val="Hyperlink"/>
    <w:basedOn w:val="DefaultParagraphFont"/>
    <w:uiPriority w:val="99"/>
    <w:unhideWhenUsed/>
    <w:rsid w:val="005C02EE"/>
    <w:rPr>
      <w:color w:val="0563C1" w:themeColor="hyperlink"/>
      <w:u w:val="single"/>
    </w:rPr>
  </w:style>
  <w:style w:type="character" w:styleId="UnresolvedMention">
    <w:name w:val="Unresolved Mention"/>
    <w:basedOn w:val="DefaultParagraphFont"/>
    <w:uiPriority w:val="99"/>
    <w:semiHidden/>
    <w:unhideWhenUsed/>
    <w:rsid w:val="005C02EE"/>
    <w:rPr>
      <w:color w:val="605E5C"/>
      <w:shd w:val="clear" w:color="auto" w:fill="E1DFDD"/>
    </w:rPr>
  </w:style>
  <w:style w:type="paragraph" w:styleId="Header">
    <w:name w:val="header"/>
    <w:basedOn w:val="Normal"/>
    <w:link w:val="HeaderChar"/>
    <w:uiPriority w:val="99"/>
    <w:unhideWhenUsed/>
    <w:rsid w:val="000F37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7F0"/>
  </w:style>
  <w:style w:type="paragraph" w:styleId="Footer">
    <w:name w:val="footer"/>
    <w:basedOn w:val="Normal"/>
    <w:link w:val="FooterChar"/>
    <w:uiPriority w:val="99"/>
    <w:unhideWhenUsed/>
    <w:rsid w:val="000F37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7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219792">
      <w:bodyDiv w:val="1"/>
      <w:marLeft w:val="0"/>
      <w:marRight w:val="0"/>
      <w:marTop w:val="0"/>
      <w:marBottom w:val="0"/>
      <w:divBdr>
        <w:top w:val="none" w:sz="0" w:space="0" w:color="auto"/>
        <w:left w:val="none" w:sz="0" w:space="0" w:color="auto"/>
        <w:bottom w:val="none" w:sz="0" w:space="0" w:color="auto"/>
        <w:right w:val="none" w:sz="0" w:space="0" w:color="auto"/>
      </w:divBdr>
    </w:div>
    <w:div w:id="412698682">
      <w:bodyDiv w:val="1"/>
      <w:marLeft w:val="0"/>
      <w:marRight w:val="0"/>
      <w:marTop w:val="0"/>
      <w:marBottom w:val="0"/>
      <w:divBdr>
        <w:top w:val="none" w:sz="0" w:space="0" w:color="auto"/>
        <w:left w:val="none" w:sz="0" w:space="0" w:color="auto"/>
        <w:bottom w:val="none" w:sz="0" w:space="0" w:color="auto"/>
        <w:right w:val="none" w:sz="0" w:space="0" w:color="auto"/>
      </w:divBdr>
    </w:div>
    <w:div w:id="751901579">
      <w:bodyDiv w:val="1"/>
      <w:marLeft w:val="0"/>
      <w:marRight w:val="0"/>
      <w:marTop w:val="0"/>
      <w:marBottom w:val="0"/>
      <w:divBdr>
        <w:top w:val="none" w:sz="0" w:space="0" w:color="auto"/>
        <w:left w:val="none" w:sz="0" w:space="0" w:color="auto"/>
        <w:bottom w:val="none" w:sz="0" w:space="0" w:color="auto"/>
        <w:right w:val="none" w:sz="0" w:space="0" w:color="auto"/>
      </w:divBdr>
    </w:div>
    <w:div w:id="768544038">
      <w:bodyDiv w:val="1"/>
      <w:marLeft w:val="0"/>
      <w:marRight w:val="0"/>
      <w:marTop w:val="0"/>
      <w:marBottom w:val="0"/>
      <w:divBdr>
        <w:top w:val="none" w:sz="0" w:space="0" w:color="auto"/>
        <w:left w:val="none" w:sz="0" w:space="0" w:color="auto"/>
        <w:bottom w:val="none" w:sz="0" w:space="0" w:color="auto"/>
        <w:right w:val="none" w:sz="0" w:space="0" w:color="auto"/>
      </w:divBdr>
    </w:div>
    <w:div w:id="872038967">
      <w:bodyDiv w:val="1"/>
      <w:marLeft w:val="0"/>
      <w:marRight w:val="0"/>
      <w:marTop w:val="0"/>
      <w:marBottom w:val="0"/>
      <w:divBdr>
        <w:top w:val="none" w:sz="0" w:space="0" w:color="auto"/>
        <w:left w:val="none" w:sz="0" w:space="0" w:color="auto"/>
        <w:bottom w:val="none" w:sz="0" w:space="0" w:color="auto"/>
        <w:right w:val="none" w:sz="0" w:space="0" w:color="auto"/>
      </w:divBdr>
    </w:div>
    <w:div w:id="1239754592">
      <w:bodyDiv w:val="1"/>
      <w:marLeft w:val="0"/>
      <w:marRight w:val="0"/>
      <w:marTop w:val="0"/>
      <w:marBottom w:val="0"/>
      <w:divBdr>
        <w:top w:val="none" w:sz="0" w:space="0" w:color="auto"/>
        <w:left w:val="none" w:sz="0" w:space="0" w:color="auto"/>
        <w:bottom w:val="none" w:sz="0" w:space="0" w:color="auto"/>
        <w:right w:val="none" w:sz="0" w:space="0" w:color="auto"/>
      </w:divBdr>
    </w:div>
    <w:div w:id="1476146245">
      <w:bodyDiv w:val="1"/>
      <w:marLeft w:val="0"/>
      <w:marRight w:val="0"/>
      <w:marTop w:val="0"/>
      <w:marBottom w:val="0"/>
      <w:divBdr>
        <w:top w:val="none" w:sz="0" w:space="0" w:color="auto"/>
        <w:left w:val="none" w:sz="0" w:space="0" w:color="auto"/>
        <w:bottom w:val="none" w:sz="0" w:space="0" w:color="auto"/>
        <w:right w:val="none" w:sz="0" w:space="0" w:color="auto"/>
      </w:divBdr>
    </w:div>
    <w:div w:id="1512524106">
      <w:bodyDiv w:val="1"/>
      <w:marLeft w:val="0"/>
      <w:marRight w:val="0"/>
      <w:marTop w:val="0"/>
      <w:marBottom w:val="0"/>
      <w:divBdr>
        <w:top w:val="none" w:sz="0" w:space="0" w:color="auto"/>
        <w:left w:val="none" w:sz="0" w:space="0" w:color="auto"/>
        <w:bottom w:val="none" w:sz="0" w:space="0" w:color="auto"/>
        <w:right w:val="none" w:sz="0" w:space="0" w:color="auto"/>
      </w:divBdr>
    </w:div>
    <w:div w:id="2026591522">
      <w:bodyDiv w:val="1"/>
      <w:marLeft w:val="0"/>
      <w:marRight w:val="0"/>
      <w:marTop w:val="0"/>
      <w:marBottom w:val="0"/>
      <w:divBdr>
        <w:top w:val="none" w:sz="0" w:space="0" w:color="auto"/>
        <w:left w:val="none" w:sz="0" w:space="0" w:color="auto"/>
        <w:bottom w:val="none" w:sz="0" w:space="0" w:color="auto"/>
        <w:right w:val="none" w:sz="0" w:space="0" w:color="auto"/>
      </w:divBdr>
    </w:div>
    <w:div w:id="212896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snews.com/chicago/news/woman-who-claims-sterigenics-plant-caused-her-cancer-takes-stand-in-civil-cas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dicaldesignandoutsourcing.com/6-georgia-residents-suing-sterigenics-bd-over-ethylene-oxide-exposur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vestors.soterahealth.com/news-releases/news-release-details/sotera-health-announces-settlement-ethylene-oxide-litigation/?auth_token=a43797b2-e8b3-48fc-8719-77ac3d576533" TargetMode="External"/><Relationship Id="rId5" Type="http://schemas.openxmlformats.org/officeDocument/2006/relationships/footnotes" Target="footnotes.xml"/><Relationship Id="rId10" Type="http://schemas.openxmlformats.org/officeDocument/2006/relationships/hyperlink" Target="https://soterahealth.com/" TargetMode="External"/><Relationship Id="rId4" Type="http://schemas.openxmlformats.org/officeDocument/2006/relationships/webSettings" Target="webSettings.xml"/><Relationship Id="rId9" Type="http://schemas.openxmlformats.org/officeDocument/2006/relationships/hyperlink" Target="https://www.mddionline.com/sterilization/sterigenics-slapped-363m-jury-verdi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7</Pages>
  <Words>1613</Words>
  <Characters>9200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137</cp:revision>
  <dcterms:created xsi:type="dcterms:W3CDTF">2023-01-22T06:36:00Z</dcterms:created>
  <dcterms:modified xsi:type="dcterms:W3CDTF">2023-01-22T09:31:00Z</dcterms:modified>
</cp:coreProperties>
</file>