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6A1" w:rsidRPr="00E860C5" w:rsidRDefault="009506A1" w:rsidP="00E860C5">
      <w:pPr>
        <w:spacing w:line="480" w:lineRule="auto"/>
        <w:jc w:val="center"/>
        <w:rPr>
          <w:rFonts w:ascii="Times New Roman" w:hAnsi="Times New Roman" w:cs="Times New Roman"/>
          <w:sz w:val="24"/>
          <w:szCs w:val="24"/>
        </w:rPr>
      </w:pPr>
    </w:p>
    <w:p w:rsidR="009506A1" w:rsidRPr="00E860C5" w:rsidRDefault="009506A1" w:rsidP="00E860C5">
      <w:pPr>
        <w:spacing w:line="480" w:lineRule="auto"/>
        <w:jc w:val="center"/>
        <w:rPr>
          <w:rFonts w:ascii="Times New Roman" w:hAnsi="Times New Roman" w:cs="Times New Roman"/>
          <w:sz w:val="24"/>
          <w:szCs w:val="24"/>
        </w:rPr>
      </w:pPr>
    </w:p>
    <w:p w:rsidR="00D16EE6" w:rsidRPr="00E860C5" w:rsidRDefault="00FC2697"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AFRICA’S HINDERED ECONOMIC DEVELOPMENT</w:t>
      </w:r>
    </w:p>
    <w:p w:rsidR="009506A1" w:rsidRPr="00E860C5" w:rsidRDefault="009506A1" w:rsidP="00E860C5">
      <w:pPr>
        <w:spacing w:line="480" w:lineRule="auto"/>
        <w:jc w:val="center"/>
        <w:rPr>
          <w:rFonts w:ascii="Times New Roman" w:hAnsi="Times New Roman" w:cs="Times New Roman"/>
          <w:b/>
          <w:sz w:val="24"/>
          <w:szCs w:val="24"/>
        </w:rPr>
      </w:pPr>
    </w:p>
    <w:p w:rsidR="00FC2697" w:rsidRPr="00E860C5" w:rsidRDefault="00FC2697" w:rsidP="00E860C5">
      <w:pPr>
        <w:spacing w:line="480" w:lineRule="auto"/>
        <w:jc w:val="center"/>
        <w:rPr>
          <w:rFonts w:ascii="Times New Roman" w:hAnsi="Times New Roman" w:cs="Times New Roman"/>
          <w:b/>
          <w:sz w:val="24"/>
          <w:szCs w:val="24"/>
        </w:rPr>
      </w:pPr>
    </w:p>
    <w:p w:rsidR="00FC2697" w:rsidRPr="00E860C5" w:rsidRDefault="00FC2697" w:rsidP="00E860C5">
      <w:pPr>
        <w:spacing w:line="480" w:lineRule="auto"/>
        <w:jc w:val="center"/>
        <w:rPr>
          <w:rFonts w:ascii="Times New Roman" w:hAnsi="Times New Roman" w:cs="Times New Roman"/>
          <w:b/>
          <w:sz w:val="24"/>
          <w:szCs w:val="24"/>
        </w:rPr>
      </w:pPr>
    </w:p>
    <w:p w:rsidR="009506A1" w:rsidRPr="00E860C5" w:rsidRDefault="009506A1" w:rsidP="00E860C5">
      <w:pPr>
        <w:spacing w:line="480" w:lineRule="auto"/>
        <w:jc w:val="center"/>
        <w:rPr>
          <w:rFonts w:ascii="Times New Roman" w:hAnsi="Times New Roman" w:cs="Times New Roman"/>
          <w:b/>
          <w:sz w:val="24"/>
          <w:szCs w:val="24"/>
        </w:rPr>
      </w:pPr>
    </w:p>
    <w:p w:rsidR="009506A1" w:rsidRPr="00E860C5" w:rsidRDefault="004632EF"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Name:</w:t>
      </w:r>
    </w:p>
    <w:p w:rsidR="009506A1" w:rsidRPr="00E860C5" w:rsidRDefault="004632EF"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Course:</w:t>
      </w:r>
    </w:p>
    <w:p w:rsidR="009506A1" w:rsidRPr="00E860C5" w:rsidRDefault="004632EF"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t>Date:</w:t>
      </w:r>
    </w:p>
    <w:p w:rsidR="009506A1"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br w:type="page"/>
      </w:r>
    </w:p>
    <w:p w:rsidR="009506A1"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lastRenderedPageBreak/>
        <w:tab/>
      </w:r>
      <w:r w:rsidR="007A4614" w:rsidRPr="00E860C5">
        <w:rPr>
          <w:rFonts w:ascii="Times New Roman" w:hAnsi="Times New Roman" w:cs="Times New Roman"/>
          <w:sz w:val="24"/>
          <w:szCs w:val="24"/>
        </w:rPr>
        <w:t>As of 2020, the African population is estimated to be at 1,340,598,147 with a yearly change of +2.49% and a</w:t>
      </w:r>
      <w:bookmarkStart w:id="0" w:name="_GoBack"/>
      <w:bookmarkEnd w:id="0"/>
      <w:r w:rsidR="007A4614" w:rsidRPr="00E860C5">
        <w:rPr>
          <w:rFonts w:ascii="Times New Roman" w:hAnsi="Times New Roman" w:cs="Times New Roman"/>
          <w:sz w:val="24"/>
          <w:szCs w:val="24"/>
        </w:rPr>
        <w:t xml:space="preserve"> population density of 44 people per Km</w:t>
      </w:r>
      <w:r w:rsidR="007A4614" w:rsidRPr="00E860C5">
        <w:rPr>
          <w:rFonts w:ascii="Times New Roman" w:hAnsi="Times New Roman" w:cs="Times New Roman"/>
          <w:sz w:val="24"/>
          <w:szCs w:val="24"/>
          <w:vertAlign w:val="superscript"/>
        </w:rPr>
        <w:t>2</w:t>
      </w:r>
      <w:r w:rsidR="007A4614" w:rsidRPr="00E860C5">
        <w:rPr>
          <w:rFonts w:ascii="Times New Roman" w:hAnsi="Times New Roman" w:cs="Times New Roman"/>
          <w:sz w:val="24"/>
          <w:szCs w:val="24"/>
        </w:rPr>
        <w:t>. Africa is believed to have the most rapidly expanding population of all the regions globally despite the high birth and death rates.</w:t>
      </w:r>
      <w:r w:rsidR="00F80FBA" w:rsidRPr="00E860C5">
        <w:rPr>
          <w:rStyle w:val="FootnoteReference"/>
          <w:rFonts w:ascii="Times New Roman" w:hAnsi="Times New Roman" w:cs="Times New Roman"/>
          <w:sz w:val="24"/>
          <w:szCs w:val="24"/>
        </w:rPr>
        <w:footnoteReference w:id="1"/>
      </w:r>
      <w:r w:rsidR="007A4614" w:rsidRPr="00E860C5">
        <w:rPr>
          <w:rFonts w:ascii="Times New Roman" w:hAnsi="Times New Roman" w:cs="Times New Roman"/>
          <w:sz w:val="24"/>
          <w:szCs w:val="24"/>
        </w:rPr>
        <w:t xml:space="preserve"> The increasing African population is associated with an increasing youth population. In almost all African countries, people younger than 15 years of age represent more than two-fifths of the population</w:t>
      </w:r>
      <w:r w:rsidR="00F80FBA" w:rsidRPr="00E860C5">
        <w:rPr>
          <w:rFonts w:ascii="Times New Roman" w:hAnsi="Times New Roman" w:cs="Times New Roman"/>
          <w:sz w:val="24"/>
          <w:szCs w:val="24"/>
        </w:rPr>
        <w:t xml:space="preserve"> (</w:t>
      </w:r>
      <w:r w:rsidR="006C0F08" w:rsidRPr="00E860C5">
        <w:rPr>
          <w:rFonts w:ascii="Times New Roman" w:hAnsi="Times New Roman" w:cs="Times New Roman"/>
          <w:sz w:val="24"/>
          <w:szCs w:val="24"/>
        </w:rPr>
        <w:t>p. 216)</w:t>
      </w:r>
      <w:r w:rsidR="007A4614" w:rsidRPr="00E860C5">
        <w:rPr>
          <w:rFonts w:ascii="Times New Roman" w:hAnsi="Times New Roman" w:cs="Times New Roman"/>
          <w:sz w:val="24"/>
          <w:szCs w:val="24"/>
        </w:rPr>
        <w:t>. A large majority of the African working population is engaged in subsistence agriculture and cash crops production. They are also engaged in the service sector and industrial and mining projects. However, there has been a significantly rising level of unemployment, especially in urban areas. Despite the rich mineral resources in Africa, most African countries except the countries of North Africa and South Africa are</w:t>
      </w:r>
      <w:r w:rsidR="00EE33F6" w:rsidRPr="00E860C5">
        <w:rPr>
          <w:rFonts w:ascii="Times New Roman" w:hAnsi="Times New Roman" w:cs="Times New Roman"/>
          <w:sz w:val="24"/>
          <w:szCs w:val="24"/>
        </w:rPr>
        <w:t xml:space="preserve"> characterized as underdeveloped. South Africa and the countries of North Africa are exempted from being characterized as underdeveloped because they have diversified production systems. The remaining African countries have abundant natural resources, but more than 60% of their population relies on agricultural and subsistence farming. </w:t>
      </w:r>
      <w:r w:rsidR="00D47795" w:rsidRPr="00E860C5">
        <w:rPr>
          <w:rFonts w:ascii="Times New Roman" w:hAnsi="Times New Roman" w:cs="Times New Roman"/>
          <w:sz w:val="24"/>
          <w:szCs w:val="24"/>
        </w:rPr>
        <w:t>Africa’s demography significantly hinders the continent’s economic development.</w:t>
      </w:r>
    </w:p>
    <w:p w:rsidR="00D47795"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D81FFC" w:rsidRPr="00E860C5">
        <w:rPr>
          <w:rFonts w:ascii="Times New Roman" w:hAnsi="Times New Roman" w:cs="Times New Roman"/>
          <w:sz w:val="24"/>
          <w:szCs w:val="24"/>
        </w:rPr>
        <w:t>Africa came to experience significant economic development in the 20</w:t>
      </w:r>
      <w:r w:rsidR="00D81FFC" w:rsidRPr="00E860C5">
        <w:rPr>
          <w:rFonts w:ascii="Times New Roman" w:hAnsi="Times New Roman" w:cs="Times New Roman"/>
          <w:sz w:val="24"/>
          <w:szCs w:val="24"/>
          <w:vertAlign w:val="superscript"/>
        </w:rPr>
        <w:t>th</w:t>
      </w:r>
      <w:r w:rsidR="00D81FFC" w:rsidRPr="00E860C5">
        <w:rPr>
          <w:rFonts w:ascii="Times New Roman" w:hAnsi="Times New Roman" w:cs="Times New Roman"/>
          <w:sz w:val="24"/>
          <w:szCs w:val="24"/>
        </w:rPr>
        <w:t xml:space="preserve"> century. This development provided many benefits and problems too.</w:t>
      </w:r>
      <w:r w:rsidR="00F80FBA" w:rsidRPr="00E860C5">
        <w:rPr>
          <w:rStyle w:val="FootnoteReference"/>
          <w:rFonts w:ascii="Times New Roman" w:hAnsi="Times New Roman" w:cs="Times New Roman"/>
          <w:sz w:val="24"/>
          <w:szCs w:val="24"/>
        </w:rPr>
        <w:footnoteReference w:id="2"/>
      </w:r>
      <w:r w:rsidR="00D81FFC" w:rsidRPr="00E860C5">
        <w:rPr>
          <w:rFonts w:ascii="Times New Roman" w:hAnsi="Times New Roman" w:cs="Times New Roman"/>
          <w:sz w:val="24"/>
          <w:szCs w:val="24"/>
        </w:rPr>
        <w:t xml:space="preserve"> The economic development occurring in the 20</w:t>
      </w:r>
      <w:r w:rsidR="00D81FFC" w:rsidRPr="00E860C5">
        <w:rPr>
          <w:rFonts w:ascii="Times New Roman" w:hAnsi="Times New Roman" w:cs="Times New Roman"/>
          <w:sz w:val="24"/>
          <w:szCs w:val="24"/>
          <w:vertAlign w:val="superscript"/>
        </w:rPr>
        <w:t>th</w:t>
      </w:r>
      <w:r w:rsidR="00D81FFC" w:rsidRPr="00E860C5">
        <w:rPr>
          <w:rFonts w:ascii="Times New Roman" w:hAnsi="Times New Roman" w:cs="Times New Roman"/>
          <w:sz w:val="24"/>
          <w:szCs w:val="24"/>
        </w:rPr>
        <w:t xml:space="preserve"> century under colonial rule saw the introduction of wage labor, the development of </w:t>
      </w:r>
      <w:r w:rsidR="00D81FFC" w:rsidRPr="00E860C5">
        <w:rPr>
          <w:rFonts w:ascii="Times New Roman" w:hAnsi="Times New Roman" w:cs="Times New Roman"/>
          <w:sz w:val="24"/>
          <w:szCs w:val="24"/>
        </w:rPr>
        <w:lastRenderedPageBreak/>
        <w:t>resources in colonial territories, and the improvement of communications and transportations</w:t>
      </w:r>
      <w:r w:rsidR="00F80FBA" w:rsidRPr="00E860C5">
        <w:rPr>
          <w:rFonts w:ascii="Times New Roman" w:hAnsi="Times New Roman" w:cs="Times New Roman"/>
          <w:sz w:val="24"/>
          <w:szCs w:val="24"/>
        </w:rPr>
        <w:t xml:space="preserve">. </w:t>
      </w:r>
      <w:r w:rsidR="00D81FFC" w:rsidRPr="00E860C5">
        <w:rPr>
          <w:rFonts w:ascii="Times New Roman" w:hAnsi="Times New Roman" w:cs="Times New Roman"/>
          <w:sz w:val="24"/>
          <w:szCs w:val="24"/>
        </w:rPr>
        <w:t>This left a legacy in Africa with the massive export of major agricultural products and minerals, including peanuts, copper, and petroleum. This trade has enhanced foreign exchange earnings for almost all African countries. However, the exporting countries have become fragile and vulnerable due to the fluctuating prices of crucial commodities.</w:t>
      </w:r>
      <w:r w:rsidR="00F80FBA" w:rsidRPr="00E860C5">
        <w:rPr>
          <w:rStyle w:val="FootnoteReference"/>
          <w:rFonts w:ascii="Times New Roman" w:hAnsi="Times New Roman" w:cs="Times New Roman"/>
          <w:sz w:val="24"/>
          <w:szCs w:val="24"/>
        </w:rPr>
        <w:footnoteReference w:id="3"/>
      </w:r>
      <w:r w:rsidR="00D81FFC" w:rsidRPr="00E860C5">
        <w:rPr>
          <w:rFonts w:ascii="Times New Roman" w:hAnsi="Times New Roman" w:cs="Times New Roman"/>
          <w:sz w:val="24"/>
          <w:szCs w:val="24"/>
        </w:rPr>
        <w:t xml:space="preserve"> </w:t>
      </w:r>
      <w:r w:rsidR="00474662" w:rsidRPr="00E860C5">
        <w:rPr>
          <w:rFonts w:ascii="Times New Roman" w:hAnsi="Times New Roman" w:cs="Times New Roman"/>
          <w:sz w:val="24"/>
          <w:szCs w:val="24"/>
        </w:rPr>
        <w:t xml:space="preserve">Countries further exacerbate this situation in the marginal dryland zones where agricultural productivity is undermined by the increasing drought frequency. </w:t>
      </w:r>
    </w:p>
    <w:p w:rsidR="00474662"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9A2E70" w:rsidRPr="00E860C5">
        <w:rPr>
          <w:rFonts w:ascii="Times New Roman" w:hAnsi="Times New Roman" w:cs="Times New Roman"/>
          <w:sz w:val="24"/>
          <w:szCs w:val="24"/>
        </w:rPr>
        <w:t>Following the political independence of most African countries between 1960 and 1980, there was a vigorous promotion of industrial development, assisted by foreign countries. However, most notably, the political fragmentation of the different countries became a significant constraint to overall industrial growth. This is because the fragmentation created numerous small markets that were unable to come together. As a result, most African countries experienced an excess industrial capacity.</w:t>
      </w:r>
      <w:r w:rsidR="00F80FBA" w:rsidRPr="00E860C5">
        <w:rPr>
          <w:rStyle w:val="FootnoteReference"/>
          <w:rFonts w:ascii="Times New Roman" w:hAnsi="Times New Roman" w:cs="Times New Roman"/>
          <w:sz w:val="24"/>
          <w:szCs w:val="24"/>
        </w:rPr>
        <w:footnoteReference w:id="4"/>
      </w:r>
      <w:r w:rsidR="009A2E70" w:rsidRPr="00E860C5">
        <w:rPr>
          <w:rFonts w:ascii="Times New Roman" w:hAnsi="Times New Roman" w:cs="Times New Roman"/>
          <w:sz w:val="24"/>
          <w:szCs w:val="24"/>
        </w:rPr>
        <w:t xml:space="preserve"> This came with enormous foreign debts accumulated in part to enhance the industrial capacity. </w:t>
      </w:r>
    </w:p>
    <w:p w:rsidR="009A2E70"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C5659B" w:rsidRPr="00E860C5">
        <w:rPr>
          <w:rFonts w:ascii="Times New Roman" w:hAnsi="Times New Roman" w:cs="Times New Roman"/>
          <w:sz w:val="24"/>
          <w:szCs w:val="24"/>
        </w:rPr>
        <w:t xml:space="preserve">However, Africa's economic development is considerably hindered as almost all African countries are poor. Demographics aggravates the poor economic situation. </w:t>
      </w:r>
      <w:r w:rsidR="003274D3" w:rsidRPr="00E860C5">
        <w:rPr>
          <w:rFonts w:ascii="Times New Roman" w:hAnsi="Times New Roman" w:cs="Times New Roman"/>
          <w:sz w:val="24"/>
          <w:szCs w:val="24"/>
        </w:rPr>
        <w:t xml:space="preserve">African countries have a rapid population growth, which keeps their per capita gross domestic product low and </w:t>
      </w:r>
      <w:r w:rsidR="003274D3" w:rsidRPr="00E860C5">
        <w:rPr>
          <w:rFonts w:ascii="Times New Roman" w:hAnsi="Times New Roman" w:cs="Times New Roman"/>
          <w:sz w:val="24"/>
          <w:szCs w:val="24"/>
        </w:rPr>
        <w:lastRenderedPageBreak/>
        <w:t xml:space="preserve">causing it to decline at times. </w:t>
      </w:r>
      <w:r w:rsidR="006C0F08" w:rsidRPr="00E860C5">
        <w:rPr>
          <w:rFonts w:ascii="Times New Roman" w:hAnsi="Times New Roman" w:cs="Times New Roman"/>
          <w:sz w:val="24"/>
          <w:szCs w:val="24"/>
        </w:rPr>
        <w:t>The growing population mostly comprises the young people, who are forecasted to occupy and concentrate in the urban and mega-cities.</w:t>
      </w:r>
      <w:r w:rsidR="00F80FBA" w:rsidRPr="00E860C5">
        <w:rPr>
          <w:rStyle w:val="FootnoteReference"/>
          <w:rFonts w:ascii="Times New Roman" w:hAnsi="Times New Roman" w:cs="Times New Roman"/>
          <w:sz w:val="24"/>
          <w:szCs w:val="24"/>
        </w:rPr>
        <w:footnoteReference w:id="5"/>
      </w:r>
      <w:r w:rsidR="006C0F08" w:rsidRPr="00E860C5">
        <w:rPr>
          <w:rFonts w:ascii="Times New Roman" w:hAnsi="Times New Roman" w:cs="Times New Roman"/>
          <w:sz w:val="24"/>
          <w:szCs w:val="24"/>
        </w:rPr>
        <w:t xml:space="preserve"> If this continues being the case, economic development will continue to be hindered as African youths will be accommodated in the informal sector.</w:t>
      </w:r>
    </w:p>
    <w:p w:rsidR="006C0F08"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6D2D73" w:rsidRPr="00E860C5">
        <w:rPr>
          <w:rFonts w:ascii="Times New Roman" w:hAnsi="Times New Roman" w:cs="Times New Roman"/>
          <w:sz w:val="24"/>
          <w:szCs w:val="24"/>
        </w:rPr>
        <w:t>African countries face the challenge of creating the required conditions for creating a better future for the young generations. For Africa to gain considerable economic development, a rapid decline from the current high dependency ratios will have to reduce</w:t>
      </w:r>
      <w:r w:rsidR="00F85E25" w:rsidRPr="00E860C5">
        <w:rPr>
          <w:rFonts w:ascii="Times New Roman" w:hAnsi="Times New Roman" w:cs="Times New Roman"/>
          <w:sz w:val="24"/>
          <w:szCs w:val="24"/>
        </w:rPr>
        <w:t xml:space="preserve"> as in emerging countries. Africa can achieve this by facilitating a steady decline of the youth proportion aged between 15 and 20 to allow for the devotion of resources in health and education to youth aged below 15. Essentially, this will enhance the creation of jobs and increased economic advances. </w:t>
      </w:r>
    </w:p>
    <w:p w:rsidR="0074738B"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F80FBA" w:rsidRPr="00E860C5">
        <w:rPr>
          <w:rStyle w:val="FootnoteReference"/>
          <w:rFonts w:ascii="Times New Roman" w:hAnsi="Times New Roman" w:cs="Times New Roman"/>
          <w:sz w:val="24"/>
          <w:szCs w:val="24"/>
        </w:rPr>
        <w:footnoteReference w:id="6"/>
      </w:r>
      <w:r w:rsidR="00863AB0" w:rsidRPr="00E860C5">
        <w:rPr>
          <w:rFonts w:ascii="Times New Roman" w:hAnsi="Times New Roman" w:cs="Times New Roman"/>
          <w:sz w:val="24"/>
          <w:szCs w:val="24"/>
        </w:rPr>
        <w:t>In</w:t>
      </w:r>
      <w:r w:rsidR="00E860C5">
        <w:rPr>
          <w:rFonts w:ascii="Times New Roman" w:hAnsi="Times New Roman" w:cs="Times New Roman"/>
          <w:sz w:val="24"/>
          <w:szCs w:val="24"/>
        </w:rPr>
        <w:t xml:space="preserve"> a study by Bloom et al.</w:t>
      </w:r>
      <w:r w:rsidRPr="00E860C5">
        <w:rPr>
          <w:rFonts w:ascii="Times New Roman" w:hAnsi="Times New Roman" w:cs="Times New Roman"/>
          <w:sz w:val="24"/>
          <w:szCs w:val="24"/>
        </w:rPr>
        <w:t xml:space="preserve">, </w:t>
      </w:r>
      <w:r w:rsidR="00863AB0" w:rsidRPr="00E860C5">
        <w:rPr>
          <w:rFonts w:ascii="Times New Roman" w:hAnsi="Times New Roman" w:cs="Times New Roman"/>
          <w:sz w:val="24"/>
          <w:szCs w:val="24"/>
        </w:rPr>
        <w:t>the authors sought to understand the prospects of 32 African countries capturing their demographic dividend by examining the projected growth of the age group between 15 and 64. The study revealed that only four countries, Cameroon, Tanzania, Togo, and Senegal, were properly placed to act as far as their labor force's growth. These countries only needed to work on improving their institutiona</w:t>
      </w:r>
      <w:r w:rsidR="00F80FBA" w:rsidRPr="00E860C5">
        <w:rPr>
          <w:rFonts w:ascii="Times New Roman" w:hAnsi="Times New Roman" w:cs="Times New Roman"/>
          <w:sz w:val="24"/>
          <w:szCs w:val="24"/>
        </w:rPr>
        <w:t>l development.</w:t>
      </w:r>
      <w:r w:rsidR="00F80FBA" w:rsidRPr="00E860C5">
        <w:rPr>
          <w:rStyle w:val="FootnoteReference"/>
          <w:rFonts w:ascii="Times New Roman" w:hAnsi="Times New Roman" w:cs="Times New Roman"/>
          <w:sz w:val="24"/>
          <w:szCs w:val="24"/>
        </w:rPr>
        <w:footnoteReference w:id="7"/>
      </w:r>
      <w:r w:rsidR="00F80FBA" w:rsidRPr="00E860C5">
        <w:rPr>
          <w:rFonts w:ascii="Times New Roman" w:hAnsi="Times New Roman" w:cs="Times New Roman"/>
          <w:sz w:val="24"/>
          <w:szCs w:val="24"/>
        </w:rPr>
        <w:t xml:space="preserve"> Feinstein (</w:t>
      </w:r>
      <w:r w:rsidR="00863AB0" w:rsidRPr="00E860C5">
        <w:rPr>
          <w:rFonts w:ascii="Times New Roman" w:hAnsi="Times New Roman" w:cs="Times New Roman"/>
          <w:sz w:val="24"/>
          <w:szCs w:val="24"/>
        </w:rPr>
        <w:t>p. 3) states that South Africa experienced an accelerated growth after 1870</w:t>
      </w:r>
      <w:r w:rsidR="00512004" w:rsidRPr="00E860C5">
        <w:rPr>
          <w:rFonts w:ascii="Times New Roman" w:hAnsi="Times New Roman" w:cs="Times New Roman"/>
          <w:sz w:val="24"/>
          <w:szCs w:val="24"/>
        </w:rPr>
        <w:t xml:space="preserve">, and the 1913 total output per capita indicated the country's position internationally on the eve of the First World War. The </w:t>
      </w:r>
      <w:r w:rsidR="00512004" w:rsidRPr="00E860C5">
        <w:rPr>
          <w:rFonts w:ascii="Times New Roman" w:hAnsi="Times New Roman" w:cs="Times New Roman"/>
          <w:sz w:val="24"/>
          <w:szCs w:val="24"/>
        </w:rPr>
        <w:lastRenderedPageBreak/>
        <w:t xml:space="preserve">dominant theme in South Africa beyond the 1970s was the widespread rise in black wages, leading to the devastating rise in unemployment. Besides, the number of unemployed individuals incessantly increased between the ages of 15 and 64. </w:t>
      </w:r>
    </w:p>
    <w:p w:rsidR="00512004"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651C10" w:rsidRPr="00E860C5">
        <w:rPr>
          <w:rFonts w:ascii="Times New Roman" w:hAnsi="Times New Roman" w:cs="Times New Roman"/>
          <w:sz w:val="24"/>
          <w:szCs w:val="24"/>
        </w:rPr>
        <w:t>The economic performance of Africa has been markedly worse compared to other regions worldwide.</w:t>
      </w:r>
      <w:r w:rsidR="00F80FBA" w:rsidRPr="00E860C5">
        <w:rPr>
          <w:rStyle w:val="FootnoteReference"/>
          <w:rFonts w:ascii="Times New Roman" w:hAnsi="Times New Roman" w:cs="Times New Roman"/>
          <w:sz w:val="24"/>
          <w:szCs w:val="24"/>
        </w:rPr>
        <w:footnoteReference w:id="8"/>
      </w:r>
      <w:r w:rsidR="00E860C5">
        <w:rPr>
          <w:rFonts w:ascii="Times New Roman" w:hAnsi="Times New Roman" w:cs="Times New Roman"/>
          <w:sz w:val="24"/>
          <w:szCs w:val="24"/>
        </w:rPr>
        <w:t xml:space="preserve"> Collier &amp; Gunning</w:t>
      </w:r>
      <w:r w:rsidR="00651C10" w:rsidRPr="00E860C5">
        <w:rPr>
          <w:rFonts w:ascii="Times New Roman" w:hAnsi="Times New Roman" w:cs="Times New Roman"/>
          <w:sz w:val="24"/>
          <w:szCs w:val="24"/>
        </w:rPr>
        <w:t xml:space="preserve"> explain that the low aggregate economic performance in Africa is attributed to a lack of social capital, a lack of openness to trade, deficient public services, and a lack of financial depth. The African</w:t>
      </w:r>
      <w:r w:rsidR="00B43E79" w:rsidRPr="00E860C5">
        <w:rPr>
          <w:rFonts w:ascii="Times New Roman" w:hAnsi="Times New Roman" w:cs="Times New Roman"/>
          <w:sz w:val="24"/>
          <w:szCs w:val="24"/>
        </w:rPr>
        <w:t xml:space="preserve"> demography results in barriers to social interaction based on ethnolinguistic inequality and fractionalization. </w:t>
      </w:r>
      <w:r w:rsidR="004864CD" w:rsidRPr="00E860C5">
        <w:rPr>
          <w:rStyle w:val="FootnoteReference"/>
          <w:rFonts w:ascii="Times New Roman" w:hAnsi="Times New Roman" w:cs="Times New Roman"/>
          <w:sz w:val="24"/>
          <w:szCs w:val="24"/>
        </w:rPr>
        <w:footnoteReference w:id="9"/>
      </w:r>
      <w:r w:rsidR="00B43E79" w:rsidRPr="00E860C5">
        <w:rPr>
          <w:rFonts w:ascii="Times New Roman" w:hAnsi="Times New Roman" w:cs="Times New Roman"/>
          <w:sz w:val="24"/>
          <w:szCs w:val="24"/>
        </w:rPr>
        <w:t>The high level of fractionalization in Africa's demography causes a high difference in economic growth performance.</w:t>
      </w:r>
      <w:r w:rsidR="004864CD" w:rsidRPr="00E860C5">
        <w:rPr>
          <w:rStyle w:val="FootnoteReference"/>
          <w:rFonts w:ascii="Times New Roman" w:hAnsi="Times New Roman" w:cs="Times New Roman"/>
          <w:sz w:val="24"/>
          <w:szCs w:val="24"/>
        </w:rPr>
        <w:footnoteReference w:id="10"/>
      </w:r>
      <w:r w:rsidR="009C6FE9" w:rsidRPr="00E860C5">
        <w:rPr>
          <w:rFonts w:ascii="Times New Roman" w:hAnsi="Times New Roman" w:cs="Times New Roman"/>
          <w:sz w:val="24"/>
          <w:szCs w:val="24"/>
        </w:rPr>
        <w:t xml:space="preserve"> However, all uncertainties started being erased after 1960-1973 due to rapid African growth</w:t>
      </w:r>
      <w:r w:rsidR="00B23C34" w:rsidRPr="00E860C5">
        <w:rPr>
          <w:rFonts w:ascii="Times New Roman" w:hAnsi="Times New Roman" w:cs="Times New Roman"/>
          <w:sz w:val="24"/>
          <w:szCs w:val="24"/>
        </w:rPr>
        <w:t>, before which the growth and development was deemed stagnant and steadily declining</w:t>
      </w:r>
      <w:r w:rsidR="004864CD" w:rsidRPr="00E860C5">
        <w:rPr>
          <w:rFonts w:ascii="Times New Roman" w:hAnsi="Times New Roman" w:cs="Times New Roman"/>
          <w:sz w:val="24"/>
          <w:szCs w:val="24"/>
        </w:rPr>
        <w:t>.</w:t>
      </w:r>
    </w:p>
    <w:p w:rsidR="000D4981"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4864CD" w:rsidRPr="00E860C5">
        <w:rPr>
          <w:rStyle w:val="FootnoteReference"/>
          <w:rFonts w:ascii="Times New Roman" w:hAnsi="Times New Roman" w:cs="Times New Roman"/>
          <w:sz w:val="24"/>
          <w:szCs w:val="24"/>
        </w:rPr>
        <w:footnoteReference w:id="11"/>
      </w:r>
      <w:r w:rsidR="00983605" w:rsidRPr="00E860C5">
        <w:rPr>
          <w:rFonts w:ascii="Times New Roman" w:hAnsi="Times New Roman" w:cs="Times New Roman"/>
          <w:sz w:val="24"/>
          <w:szCs w:val="24"/>
        </w:rPr>
        <w:t>Nun</w:t>
      </w:r>
      <w:r w:rsidR="00CA55DA" w:rsidRPr="00E860C5">
        <w:rPr>
          <w:rFonts w:ascii="Times New Roman" w:hAnsi="Times New Roman" w:cs="Times New Roman"/>
          <w:sz w:val="24"/>
          <w:szCs w:val="24"/>
        </w:rPr>
        <w:t>n</w:t>
      </w:r>
      <w:r w:rsidR="00983605" w:rsidRPr="00E860C5">
        <w:rPr>
          <w:rFonts w:ascii="Times New Roman" w:hAnsi="Times New Roman" w:cs="Times New Roman"/>
          <w:sz w:val="24"/>
          <w:szCs w:val="24"/>
        </w:rPr>
        <w:t xml:space="preserve"> explains that </w:t>
      </w:r>
      <w:r w:rsidR="00CA55DA" w:rsidRPr="00E860C5">
        <w:rPr>
          <w:rFonts w:ascii="Times New Roman" w:hAnsi="Times New Roman" w:cs="Times New Roman"/>
          <w:sz w:val="24"/>
          <w:szCs w:val="24"/>
        </w:rPr>
        <w:t xml:space="preserve">the Africa slave trade had a considerable effect on Africa's economic development. In the slave trade, most slaves were acquired in conflicts or raids, which caused an environment filled with extreme insecurity in the local communities. This situation caused Africans to turn against each other to protect themselves partially. </w:t>
      </w:r>
      <w:r w:rsidR="004864CD" w:rsidRPr="00E860C5">
        <w:rPr>
          <w:rStyle w:val="FootnoteReference"/>
          <w:rFonts w:ascii="Times New Roman" w:hAnsi="Times New Roman" w:cs="Times New Roman"/>
          <w:sz w:val="24"/>
          <w:szCs w:val="24"/>
        </w:rPr>
        <w:footnoteReference w:id="12"/>
      </w:r>
      <w:r w:rsidR="004864CD" w:rsidRPr="00E860C5">
        <w:rPr>
          <w:rFonts w:ascii="Times New Roman" w:hAnsi="Times New Roman" w:cs="Times New Roman"/>
          <w:sz w:val="24"/>
          <w:szCs w:val="24"/>
        </w:rPr>
        <w:t xml:space="preserve">Nunn &amp; </w:t>
      </w:r>
      <w:proofErr w:type="spellStart"/>
      <w:r w:rsidR="004864CD" w:rsidRPr="00E860C5">
        <w:rPr>
          <w:rFonts w:ascii="Times New Roman" w:hAnsi="Times New Roman" w:cs="Times New Roman"/>
          <w:sz w:val="24"/>
          <w:szCs w:val="24"/>
        </w:rPr>
        <w:t>Wantchekon</w:t>
      </w:r>
      <w:proofErr w:type="spellEnd"/>
      <w:r w:rsidR="004864CD" w:rsidRPr="00E860C5">
        <w:rPr>
          <w:rFonts w:ascii="Times New Roman" w:hAnsi="Times New Roman" w:cs="Times New Roman"/>
          <w:sz w:val="24"/>
          <w:szCs w:val="24"/>
        </w:rPr>
        <w:t xml:space="preserve"> (</w:t>
      </w:r>
      <w:r w:rsidR="00CA55DA" w:rsidRPr="00E860C5">
        <w:rPr>
          <w:rFonts w:ascii="Times New Roman" w:hAnsi="Times New Roman" w:cs="Times New Roman"/>
          <w:sz w:val="24"/>
          <w:szCs w:val="24"/>
        </w:rPr>
        <w:t xml:space="preserve">p. 3226) explain that Africans' mistrust towards each other arose during the times of the slave </w:t>
      </w:r>
      <w:r w:rsidR="00CA55DA" w:rsidRPr="00E860C5">
        <w:rPr>
          <w:rFonts w:ascii="Times New Roman" w:hAnsi="Times New Roman" w:cs="Times New Roman"/>
          <w:sz w:val="24"/>
          <w:szCs w:val="24"/>
        </w:rPr>
        <w:lastRenderedPageBreak/>
        <w:t xml:space="preserve">trade, where even African chiefs played a crucial role as slave traders. </w:t>
      </w:r>
      <w:r w:rsidR="002D1950" w:rsidRPr="00E860C5">
        <w:rPr>
          <w:rFonts w:ascii="Times New Roman" w:hAnsi="Times New Roman" w:cs="Times New Roman"/>
          <w:sz w:val="24"/>
          <w:szCs w:val="24"/>
        </w:rPr>
        <w:t xml:space="preserve">As a result, African countries and societies remained trapped in mistrust, uncooperative behavior, and inefficiency in economic institutions. </w:t>
      </w:r>
      <w:r w:rsidRPr="00E860C5">
        <w:rPr>
          <w:rFonts w:ascii="Times New Roman" w:hAnsi="Times New Roman" w:cs="Times New Roman"/>
          <w:sz w:val="24"/>
          <w:szCs w:val="24"/>
        </w:rPr>
        <w:t xml:space="preserve">This documents the importance of trust in economic development among the African demographic. </w:t>
      </w:r>
    </w:p>
    <w:p w:rsidR="00B43E79"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2D1950" w:rsidRPr="00E860C5">
        <w:rPr>
          <w:rFonts w:ascii="Times New Roman" w:hAnsi="Times New Roman" w:cs="Times New Roman"/>
          <w:sz w:val="24"/>
          <w:szCs w:val="24"/>
        </w:rPr>
        <w:t xml:space="preserve"> </w:t>
      </w:r>
      <w:r w:rsidR="004864CD" w:rsidRPr="00E860C5">
        <w:rPr>
          <w:rStyle w:val="FootnoteReference"/>
          <w:rFonts w:ascii="Times New Roman" w:hAnsi="Times New Roman" w:cs="Times New Roman"/>
          <w:sz w:val="24"/>
          <w:szCs w:val="24"/>
        </w:rPr>
        <w:footnoteReference w:id="13"/>
      </w:r>
      <w:r w:rsidR="00E860C5">
        <w:rPr>
          <w:rFonts w:ascii="Times New Roman" w:hAnsi="Times New Roman" w:cs="Times New Roman"/>
          <w:sz w:val="24"/>
          <w:szCs w:val="24"/>
        </w:rPr>
        <w:t xml:space="preserve">Gardner </w:t>
      </w:r>
      <w:r w:rsidR="00E3205B" w:rsidRPr="00E860C5">
        <w:rPr>
          <w:rFonts w:ascii="Times New Roman" w:hAnsi="Times New Roman" w:cs="Times New Roman"/>
          <w:sz w:val="24"/>
          <w:szCs w:val="24"/>
        </w:rPr>
        <w:t>explains that African countries, including Kenya, have turned to fiscal decentralization aimed at improving governance.</w:t>
      </w:r>
      <w:r w:rsidR="004864CD" w:rsidRPr="00E860C5">
        <w:rPr>
          <w:rStyle w:val="FootnoteReference"/>
          <w:rFonts w:ascii="Times New Roman" w:hAnsi="Times New Roman" w:cs="Times New Roman"/>
          <w:sz w:val="24"/>
          <w:szCs w:val="24"/>
        </w:rPr>
        <w:footnoteReference w:id="14"/>
      </w:r>
      <w:r w:rsidR="00E3205B" w:rsidRPr="00E860C5">
        <w:rPr>
          <w:rFonts w:ascii="Times New Roman" w:hAnsi="Times New Roman" w:cs="Times New Roman"/>
          <w:sz w:val="24"/>
          <w:szCs w:val="24"/>
        </w:rPr>
        <w:t xml:space="preserve"> </w:t>
      </w:r>
      <w:r w:rsidR="00637036" w:rsidRPr="00E860C5">
        <w:rPr>
          <w:rFonts w:ascii="Times New Roman" w:hAnsi="Times New Roman" w:cs="Times New Roman"/>
          <w:sz w:val="24"/>
          <w:szCs w:val="24"/>
        </w:rPr>
        <w:t xml:space="preserve">Similar to the colonial periods, the role of decentralization in these countries is to make public services more responsive to local needs and preferences. African governments, however, are experiencing low economic development due to the desperate need to collect revenue and corruption. Local authorities collect huge revenues which go unaccounted for, thus creating opportunities for corruption among African delegates. </w:t>
      </w:r>
    </w:p>
    <w:p w:rsidR="00637036"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4864CD" w:rsidRPr="00E860C5">
        <w:rPr>
          <w:rStyle w:val="FootnoteReference"/>
          <w:rFonts w:ascii="Times New Roman" w:hAnsi="Times New Roman" w:cs="Times New Roman"/>
          <w:sz w:val="24"/>
          <w:szCs w:val="24"/>
        </w:rPr>
        <w:footnoteReference w:id="15"/>
      </w:r>
      <w:proofErr w:type="spellStart"/>
      <w:r w:rsidR="004864CD" w:rsidRPr="00E860C5">
        <w:rPr>
          <w:rFonts w:ascii="Times New Roman" w:hAnsi="Times New Roman" w:cs="Times New Roman"/>
          <w:sz w:val="24"/>
          <w:szCs w:val="24"/>
        </w:rPr>
        <w:t>Frankema</w:t>
      </w:r>
      <w:proofErr w:type="spellEnd"/>
      <w:r w:rsidR="004864CD" w:rsidRPr="00E860C5">
        <w:rPr>
          <w:rFonts w:ascii="Times New Roman" w:hAnsi="Times New Roman" w:cs="Times New Roman"/>
          <w:sz w:val="24"/>
          <w:szCs w:val="24"/>
        </w:rPr>
        <w:t xml:space="preserve"> &amp; </w:t>
      </w:r>
      <w:proofErr w:type="spellStart"/>
      <w:r w:rsidR="004864CD" w:rsidRPr="00E860C5">
        <w:rPr>
          <w:rFonts w:ascii="Times New Roman" w:hAnsi="Times New Roman" w:cs="Times New Roman"/>
          <w:sz w:val="24"/>
          <w:szCs w:val="24"/>
        </w:rPr>
        <w:t>Waijenburg</w:t>
      </w:r>
      <w:proofErr w:type="spellEnd"/>
      <w:r w:rsidR="004864CD" w:rsidRPr="00E860C5">
        <w:rPr>
          <w:rFonts w:ascii="Times New Roman" w:hAnsi="Times New Roman" w:cs="Times New Roman"/>
          <w:sz w:val="24"/>
          <w:szCs w:val="24"/>
        </w:rPr>
        <w:t xml:space="preserve"> (</w:t>
      </w:r>
      <w:r w:rsidR="0055472E" w:rsidRPr="00E860C5">
        <w:rPr>
          <w:rFonts w:ascii="Times New Roman" w:hAnsi="Times New Roman" w:cs="Times New Roman"/>
          <w:sz w:val="24"/>
          <w:szCs w:val="24"/>
        </w:rPr>
        <w:t xml:space="preserve">p. 895) and </w:t>
      </w:r>
      <w:proofErr w:type="spellStart"/>
      <w:r w:rsidR="004864CD" w:rsidRPr="00E860C5">
        <w:rPr>
          <w:rFonts w:ascii="Times New Roman" w:hAnsi="Times New Roman" w:cs="Times New Roman"/>
          <w:sz w:val="24"/>
          <w:szCs w:val="24"/>
        </w:rPr>
        <w:t>Tecola</w:t>
      </w:r>
      <w:proofErr w:type="spellEnd"/>
      <w:r w:rsidR="004864CD" w:rsidRPr="00E860C5">
        <w:rPr>
          <w:rFonts w:ascii="Times New Roman" w:hAnsi="Times New Roman" w:cs="Times New Roman"/>
          <w:sz w:val="24"/>
          <w:szCs w:val="24"/>
        </w:rPr>
        <w:t xml:space="preserve"> &amp; </w:t>
      </w:r>
      <w:proofErr w:type="spellStart"/>
      <w:r w:rsidR="004864CD" w:rsidRPr="00E860C5">
        <w:rPr>
          <w:rFonts w:ascii="Times New Roman" w:hAnsi="Times New Roman" w:cs="Times New Roman"/>
          <w:sz w:val="24"/>
          <w:szCs w:val="24"/>
        </w:rPr>
        <w:t>Scanlan</w:t>
      </w:r>
      <w:proofErr w:type="spellEnd"/>
      <w:r w:rsidR="004864CD" w:rsidRPr="00E860C5">
        <w:rPr>
          <w:rFonts w:ascii="Times New Roman" w:hAnsi="Times New Roman" w:cs="Times New Roman"/>
          <w:sz w:val="24"/>
          <w:szCs w:val="24"/>
        </w:rPr>
        <w:t xml:space="preserve"> (</w:t>
      </w:r>
      <w:r w:rsidR="00B23C34" w:rsidRPr="00E860C5">
        <w:rPr>
          <w:rFonts w:ascii="Times New Roman" w:hAnsi="Times New Roman" w:cs="Times New Roman"/>
          <w:sz w:val="24"/>
          <w:szCs w:val="24"/>
        </w:rPr>
        <w:t xml:space="preserve">p. 1) explain that sub-Saharan Africa is currently one of the world’s poorest regions. This is attributed to the factor of ethnic fractionalization and its synchrony with ethnic diversity. </w:t>
      </w:r>
      <w:r w:rsidR="00E64FE2" w:rsidRPr="00E860C5">
        <w:rPr>
          <w:rStyle w:val="FootnoteReference"/>
          <w:rFonts w:ascii="Times New Roman" w:hAnsi="Times New Roman" w:cs="Times New Roman"/>
          <w:sz w:val="24"/>
          <w:szCs w:val="24"/>
        </w:rPr>
        <w:footnoteReference w:id="16"/>
      </w:r>
      <w:r w:rsidR="00B23C34" w:rsidRPr="00E860C5">
        <w:rPr>
          <w:rFonts w:ascii="Times New Roman" w:hAnsi="Times New Roman" w:cs="Times New Roman"/>
          <w:sz w:val="24"/>
          <w:szCs w:val="24"/>
        </w:rPr>
        <w:t xml:space="preserve">Ethnic fractionalization has the power to impede growth due to the rising cases of prejudice, racism, and conflicts of interest in African countries. As a result, governments become counterproductive because their focus is on </w:t>
      </w:r>
      <w:r w:rsidR="00B23C34" w:rsidRPr="00E860C5">
        <w:rPr>
          <w:rFonts w:ascii="Times New Roman" w:hAnsi="Times New Roman" w:cs="Times New Roman"/>
          <w:sz w:val="24"/>
          <w:szCs w:val="24"/>
        </w:rPr>
        <w:lastRenderedPageBreak/>
        <w:t xml:space="preserve">suppressing particular ethnic groups instead of promoting their economic growth and development. </w:t>
      </w:r>
      <w:r w:rsidR="00A31319" w:rsidRPr="00E860C5">
        <w:rPr>
          <w:rFonts w:ascii="Times New Roman" w:hAnsi="Times New Roman" w:cs="Times New Roman"/>
          <w:sz w:val="24"/>
          <w:szCs w:val="24"/>
        </w:rPr>
        <w:t xml:space="preserve">An example is the recent xenophobic attacks in South Africa. </w:t>
      </w:r>
      <w:r w:rsidR="00B23C34" w:rsidRPr="00E860C5">
        <w:rPr>
          <w:rFonts w:ascii="Times New Roman" w:hAnsi="Times New Roman" w:cs="Times New Roman"/>
          <w:sz w:val="24"/>
          <w:szCs w:val="24"/>
        </w:rPr>
        <w:t xml:space="preserve">This posits a positive relationship between the </w:t>
      </w:r>
      <w:r w:rsidR="00A31319" w:rsidRPr="00E860C5">
        <w:rPr>
          <w:rFonts w:ascii="Times New Roman" w:hAnsi="Times New Roman" w:cs="Times New Roman"/>
          <w:sz w:val="24"/>
          <w:szCs w:val="24"/>
        </w:rPr>
        <w:t xml:space="preserve">human association and economic development. </w:t>
      </w:r>
    </w:p>
    <w:p w:rsidR="00A31319"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5C0985" w:rsidRPr="00E860C5">
        <w:rPr>
          <w:rFonts w:ascii="Times New Roman" w:hAnsi="Times New Roman" w:cs="Times New Roman"/>
          <w:sz w:val="24"/>
          <w:szCs w:val="24"/>
        </w:rPr>
        <w:t xml:space="preserve">Ethnic </w:t>
      </w:r>
      <w:r w:rsidRPr="00E860C5">
        <w:rPr>
          <w:rFonts w:ascii="Times New Roman" w:hAnsi="Times New Roman" w:cs="Times New Roman"/>
          <w:sz w:val="24"/>
          <w:szCs w:val="24"/>
        </w:rPr>
        <w:t xml:space="preserve">fractionalization has significant effects on human development since one ethnic group has considerable control over the government. As a result, the controlling ethnic group attempts to suppress and absorb the opposing ethnic groups. Consequently, instead of directing funds towards improving economic development, the governments direct them towards fueling ethnic fractionalization activities. </w:t>
      </w:r>
      <w:r w:rsidR="004A6F61" w:rsidRPr="00E860C5">
        <w:rPr>
          <w:rFonts w:ascii="Times New Roman" w:hAnsi="Times New Roman" w:cs="Times New Roman"/>
          <w:sz w:val="24"/>
          <w:szCs w:val="24"/>
        </w:rPr>
        <w:t xml:space="preserve">Ethnic fractionalization significantly influences economic growth and public policies in African economies. This directly results in poor financial development, low education levels, high black-market premiums, and decreased infrastructure. Moreover, ethnic diversity negatively impacts economic growth by impeding public policies associated with economic development. </w:t>
      </w:r>
    </w:p>
    <w:p w:rsidR="004A6F61"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tab/>
      </w:r>
      <w:r w:rsidR="00E64FE2" w:rsidRPr="00E860C5">
        <w:rPr>
          <w:rStyle w:val="FootnoteReference"/>
          <w:rFonts w:ascii="Times New Roman" w:hAnsi="Times New Roman" w:cs="Times New Roman"/>
          <w:sz w:val="24"/>
          <w:szCs w:val="24"/>
        </w:rPr>
        <w:footnoteReference w:id="17"/>
      </w:r>
      <w:proofErr w:type="spellStart"/>
      <w:r w:rsidR="00E64FE2" w:rsidRPr="00E860C5">
        <w:rPr>
          <w:rFonts w:ascii="Times New Roman" w:hAnsi="Times New Roman" w:cs="Times New Roman"/>
          <w:sz w:val="24"/>
          <w:szCs w:val="24"/>
        </w:rPr>
        <w:t>Alesina</w:t>
      </w:r>
      <w:proofErr w:type="spellEnd"/>
      <w:r w:rsidR="00E64FE2" w:rsidRPr="00E860C5">
        <w:rPr>
          <w:rFonts w:ascii="Times New Roman" w:hAnsi="Times New Roman" w:cs="Times New Roman"/>
          <w:sz w:val="24"/>
          <w:szCs w:val="24"/>
        </w:rPr>
        <w:t xml:space="preserve"> &amp; La Ferrara </w:t>
      </w:r>
      <w:r w:rsidR="00F526DD" w:rsidRPr="00E860C5">
        <w:rPr>
          <w:rFonts w:ascii="Times New Roman" w:hAnsi="Times New Roman" w:cs="Times New Roman"/>
          <w:sz w:val="24"/>
          <w:szCs w:val="24"/>
        </w:rPr>
        <w:t>explain the social identity theory and its relationship in impacting economic performance. In the case of African countries, members belonging to specific ethnic groups equate economic prosperity among themselves, blaming other ethnic groups for the economic failures. Besides, the theory posits that members of particular ethnic groups prefer conducting business only with other members of their groups. As a result, the poor economic development in Africa is attributed to this factor since most countries have various ethnic groups. Furthermore, the higher the number of ethnic groups within a country, the lower the GDP per capita.</w:t>
      </w:r>
      <w:r w:rsidR="00E860C5" w:rsidRPr="00E860C5">
        <w:rPr>
          <w:rStyle w:val="FootnoteReference"/>
          <w:rFonts w:ascii="Times New Roman" w:hAnsi="Times New Roman" w:cs="Times New Roman"/>
          <w:sz w:val="24"/>
          <w:szCs w:val="24"/>
        </w:rPr>
        <w:footnoteReference w:id="18"/>
      </w:r>
      <w:r w:rsidR="004050A7" w:rsidRPr="00E860C5">
        <w:rPr>
          <w:rFonts w:ascii="Times New Roman" w:hAnsi="Times New Roman" w:cs="Times New Roman"/>
          <w:sz w:val="24"/>
          <w:szCs w:val="24"/>
        </w:rPr>
        <w:t xml:space="preserve"> Collier &amp; Gunning</w:t>
      </w:r>
      <w:r w:rsidR="00E860C5" w:rsidRPr="00E860C5">
        <w:rPr>
          <w:rFonts w:ascii="Times New Roman" w:hAnsi="Times New Roman" w:cs="Times New Roman"/>
          <w:sz w:val="24"/>
          <w:szCs w:val="24"/>
        </w:rPr>
        <w:t xml:space="preserve"> </w:t>
      </w:r>
      <w:r w:rsidR="004050A7" w:rsidRPr="00E860C5">
        <w:rPr>
          <w:rFonts w:ascii="Times New Roman" w:hAnsi="Times New Roman" w:cs="Times New Roman"/>
          <w:sz w:val="24"/>
          <w:szCs w:val="24"/>
        </w:rPr>
        <w:t xml:space="preserve">explain that it is a lot harder to develop an interconnected economy in Africa due to its high ethnic diversity. </w:t>
      </w:r>
    </w:p>
    <w:p w:rsidR="00F526DD" w:rsidRPr="00E860C5" w:rsidRDefault="004632EF" w:rsidP="00E860C5">
      <w:pPr>
        <w:spacing w:line="480" w:lineRule="auto"/>
        <w:rPr>
          <w:rFonts w:ascii="Times New Roman" w:hAnsi="Times New Roman" w:cs="Times New Roman"/>
          <w:sz w:val="24"/>
          <w:szCs w:val="24"/>
        </w:rPr>
      </w:pPr>
      <w:r w:rsidRPr="00E860C5">
        <w:rPr>
          <w:rFonts w:ascii="Times New Roman" w:hAnsi="Times New Roman" w:cs="Times New Roman"/>
          <w:sz w:val="24"/>
          <w:szCs w:val="24"/>
        </w:rPr>
        <w:lastRenderedPageBreak/>
        <w:tab/>
        <w:t xml:space="preserve">In conclusion, </w:t>
      </w:r>
      <w:r w:rsidR="004050A7" w:rsidRPr="00E860C5">
        <w:rPr>
          <w:rFonts w:ascii="Times New Roman" w:hAnsi="Times New Roman" w:cs="Times New Roman"/>
          <w:sz w:val="24"/>
          <w:szCs w:val="24"/>
        </w:rPr>
        <w:t>ethnic fractionalization in regard to African demography significantly impacts the level of economic development in sub-Saharan Africa. This further impeded human development in addition to factors like trade, infrastructure, foreign direct investment, and foreign debt. Further research should be conducted to determine the relationship between the unemployment rates and ethnic fractionalization in relation to economic development. For African countries to achieve economic development, governments will have to overcome the issue of ethnic fractionalization and bring their people together.</w:t>
      </w:r>
    </w:p>
    <w:p w:rsidR="004050A7" w:rsidRPr="00E860C5" w:rsidRDefault="004050A7" w:rsidP="00E860C5">
      <w:pPr>
        <w:spacing w:line="480" w:lineRule="auto"/>
        <w:rPr>
          <w:rFonts w:ascii="Times New Roman" w:hAnsi="Times New Roman" w:cs="Times New Roman"/>
          <w:sz w:val="24"/>
          <w:szCs w:val="24"/>
        </w:rPr>
      </w:pPr>
    </w:p>
    <w:p w:rsidR="004050A7" w:rsidRPr="00E860C5" w:rsidRDefault="004050A7" w:rsidP="00E860C5">
      <w:pPr>
        <w:spacing w:line="480" w:lineRule="auto"/>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E860C5" w:rsidRDefault="00E860C5" w:rsidP="00E860C5">
      <w:pPr>
        <w:spacing w:line="480" w:lineRule="auto"/>
        <w:jc w:val="center"/>
        <w:rPr>
          <w:rFonts w:ascii="Times New Roman" w:hAnsi="Times New Roman" w:cs="Times New Roman"/>
          <w:sz w:val="24"/>
          <w:szCs w:val="24"/>
        </w:rPr>
      </w:pPr>
    </w:p>
    <w:p w:rsidR="0075210D" w:rsidRDefault="0075210D" w:rsidP="00E860C5">
      <w:pPr>
        <w:spacing w:line="480" w:lineRule="auto"/>
        <w:jc w:val="center"/>
        <w:rPr>
          <w:rFonts w:ascii="Times New Roman" w:hAnsi="Times New Roman" w:cs="Times New Roman"/>
          <w:sz w:val="24"/>
          <w:szCs w:val="24"/>
        </w:rPr>
      </w:pPr>
    </w:p>
    <w:p w:rsidR="0075210D" w:rsidRDefault="0075210D" w:rsidP="00E860C5">
      <w:pPr>
        <w:spacing w:line="480" w:lineRule="auto"/>
        <w:jc w:val="center"/>
        <w:rPr>
          <w:rFonts w:ascii="Times New Roman" w:hAnsi="Times New Roman" w:cs="Times New Roman"/>
          <w:sz w:val="24"/>
          <w:szCs w:val="24"/>
        </w:rPr>
      </w:pPr>
    </w:p>
    <w:p w:rsidR="0075210D" w:rsidRDefault="0075210D" w:rsidP="00E860C5">
      <w:pPr>
        <w:spacing w:line="480" w:lineRule="auto"/>
        <w:jc w:val="center"/>
        <w:rPr>
          <w:rFonts w:ascii="Times New Roman" w:hAnsi="Times New Roman" w:cs="Times New Roman"/>
          <w:sz w:val="24"/>
          <w:szCs w:val="24"/>
        </w:rPr>
      </w:pPr>
    </w:p>
    <w:p w:rsidR="0075210D" w:rsidRDefault="0075210D" w:rsidP="00E860C5">
      <w:pPr>
        <w:spacing w:line="480" w:lineRule="auto"/>
        <w:jc w:val="center"/>
        <w:rPr>
          <w:rFonts w:ascii="Times New Roman" w:hAnsi="Times New Roman" w:cs="Times New Roman"/>
          <w:sz w:val="24"/>
          <w:szCs w:val="24"/>
        </w:rPr>
      </w:pPr>
    </w:p>
    <w:p w:rsidR="0075210D" w:rsidRDefault="0075210D" w:rsidP="00E860C5">
      <w:pPr>
        <w:spacing w:line="480" w:lineRule="auto"/>
        <w:jc w:val="center"/>
        <w:rPr>
          <w:rFonts w:ascii="Times New Roman" w:hAnsi="Times New Roman" w:cs="Times New Roman"/>
          <w:sz w:val="24"/>
          <w:szCs w:val="24"/>
        </w:rPr>
      </w:pPr>
    </w:p>
    <w:p w:rsidR="0075210D" w:rsidRDefault="0075210D" w:rsidP="00E860C5">
      <w:pPr>
        <w:spacing w:line="480" w:lineRule="auto"/>
        <w:jc w:val="center"/>
        <w:rPr>
          <w:rFonts w:ascii="Times New Roman" w:hAnsi="Times New Roman" w:cs="Times New Roman"/>
          <w:sz w:val="24"/>
          <w:szCs w:val="24"/>
        </w:rPr>
      </w:pPr>
    </w:p>
    <w:p w:rsidR="004050A7" w:rsidRPr="00E860C5" w:rsidRDefault="00E860C5" w:rsidP="00E860C5">
      <w:pPr>
        <w:spacing w:line="480" w:lineRule="auto"/>
        <w:jc w:val="center"/>
        <w:rPr>
          <w:rFonts w:ascii="Times New Roman" w:hAnsi="Times New Roman" w:cs="Times New Roman"/>
          <w:sz w:val="24"/>
          <w:szCs w:val="24"/>
        </w:rPr>
      </w:pPr>
      <w:r w:rsidRPr="00E860C5">
        <w:rPr>
          <w:rFonts w:ascii="Times New Roman" w:hAnsi="Times New Roman" w:cs="Times New Roman"/>
          <w:sz w:val="24"/>
          <w:szCs w:val="24"/>
        </w:rPr>
        <w:lastRenderedPageBreak/>
        <w:t>Bibliography</w:t>
      </w:r>
      <w:r w:rsidR="004632EF" w:rsidRPr="00E860C5">
        <w:rPr>
          <w:rFonts w:ascii="Times New Roman" w:hAnsi="Times New Roman" w:cs="Times New Roman"/>
          <w:sz w:val="24"/>
          <w:szCs w:val="24"/>
        </w:rPr>
        <w:t xml:space="preserve"> </w:t>
      </w:r>
    </w:p>
    <w:p w:rsidR="00E124CC" w:rsidRPr="00E860C5" w:rsidRDefault="00FC2697" w:rsidP="00E860C5">
      <w:pPr>
        <w:pStyle w:val="NormalWeb"/>
        <w:shd w:val="clear" w:color="auto" w:fill="FFFFFF"/>
        <w:spacing w:before="0" w:beforeAutospacing="0" w:after="0" w:afterAutospacing="0" w:line="480" w:lineRule="auto"/>
        <w:ind w:left="720" w:right="75" w:hanging="720"/>
        <w:rPr>
          <w:color w:val="222222"/>
          <w:shd w:val="clear" w:color="auto" w:fill="FFFFFF"/>
        </w:rPr>
      </w:pPr>
      <w:proofErr w:type="spellStart"/>
      <w:r w:rsidRPr="00E860C5">
        <w:rPr>
          <w:color w:val="222222"/>
          <w:shd w:val="clear" w:color="auto" w:fill="FFFFFF"/>
        </w:rPr>
        <w:t>Alesina</w:t>
      </w:r>
      <w:proofErr w:type="spellEnd"/>
      <w:r w:rsidRPr="00E860C5">
        <w:rPr>
          <w:color w:val="222222"/>
          <w:shd w:val="clear" w:color="auto" w:fill="FFFFFF"/>
        </w:rPr>
        <w:t>, Alberto, and Eliana La Ferrara. "Ethnic diversity and economic performance." </w:t>
      </w:r>
      <w:r w:rsidRPr="00E860C5">
        <w:rPr>
          <w:i/>
          <w:iCs/>
          <w:color w:val="222222"/>
          <w:shd w:val="clear" w:color="auto" w:fill="FFFFFF"/>
        </w:rPr>
        <w:t>Journal of economic literature</w:t>
      </w:r>
      <w:r w:rsidRPr="00E860C5">
        <w:rPr>
          <w:color w:val="222222"/>
          <w:shd w:val="clear" w:color="auto" w:fill="FFFFFF"/>
        </w:rPr>
        <w:t> 43, no. 3 (2005): 762-800.</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 xml:space="preserve">Bloom, David E., David Canning, </w:t>
      </w:r>
      <w:proofErr w:type="spellStart"/>
      <w:r w:rsidRPr="00E860C5">
        <w:rPr>
          <w:rFonts w:ascii="Times New Roman" w:hAnsi="Times New Roman" w:cs="Times New Roman"/>
          <w:color w:val="222222"/>
          <w:sz w:val="24"/>
          <w:szCs w:val="24"/>
          <w:shd w:val="clear" w:color="auto" w:fill="FFFFFF"/>
        </w:rPr>
        <w:t>Günther</w:t>
      </w:r>
      <w:proofErr w:type="spellEnd"/>
      <w:r w:rsidRPr="00E860C5">
        <w:rPr>
          <w:rFonts w:ascii="Times New Roman" w:hAnsi="Times New Roman" w:cs="Times New Roman"/>
          <w:color w:val="222222"/>
          <w:sz w:val="24"/>
          <w:szCs w:val="24"/>
          <w:shd w:val="clear" w:color="auto" w:fill="FFFFFF"/>
        </w:rPr>
        <w:t xml:space="preserve"> Fink, and Jocelyn E. Finlay. "Fertility, female labor force participation, and the demographic dividend." </w:t>
      </w:r>
      <w:r w:rsidRPr="00E860C5">
        <w:rPr>
          <w:rFonts w:ascii="Times New Roman" w:hAnsi="Times New Roman" w:cs="Times New Roman"/>
          <w:i/>
          <w:iCs/>
          <w:color w:val="222222"/>
          <w:sz w:val="24"/>
          <w:szCs w:val="24"/>
          <w:shd w:val="clear" w:color="auto" w:fill="FFFFFF"/>
        </w:rPr>
        <w:t>Journal of Economic growth</w:t>
      </w:r>
      <w:r w:rsidRPr="00E860C5">
        <w:rPr>
          <w:rFonts w:ascii="Times New Roman" w:hAnsi="Times New Roman" w:cs="Times New Roman"/>
          <w:color w:val="222222"/>
          <w:sz w:val="24"/>
          <w:szCs w:val="24"/>
          <w:shd w:val="clear" w:color="auto" w:fill="FFFFFF"/>
        </w:rPr>
        <w:t> 14, no. 2 (2007): 79-101.</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Collier, Paul, and Jan Willem Gunning. "Explaining African economic performance." </w:t>
      </w:r>
      <w:r w:rsidRPr="00E860C5">
        <w:rPr>
          <w:rFonts w:ascii="Times New Roman" w:hAnsi="Times New Roman" w:cs="Times New Roman"/>
          <w:i/>
          <w:iCs/>
          <w:color w:val="222222"/>
          <w:sz w:val="24"/>
          <w:szCs w:val="24"/>
          <w:shd w:val="clear" w:color="auto" w:fill="FFFFFF"/>
        </w:rPr>
        <w:t>Journal of economic literature</w:t>
      </w:r>
      <w:r w:rsidRPr="00E860C5">
        <w:rPr>
          <w:rFonts w:ascii="Times New Roman" w:hAnsi="Times New Roman" w:cs="Times New Roman"/>
          <w:color w:val="222222"/>
          <w:sz w:val="24"/>
          <w:szCs w:val="24"/>
          <w:shd w:val="clear" w:color="auto" w:fill="FFFFFF"/>
        </w:rPr>
        <w:t> 37, no. 1 (1999): 64-111.</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Feinstein, Charles Hilliard. </w:t>
      </w:r>
      <w:r w:rsidRPr="00E860C5">
        <w:rPr>
          <w:rFonts w:ascii="Times New Roman" w:hAnsi="Times New Roman" w:cs="Times New Roman"/>
          <w:i/>
          <w:iCs/>
          <w:color w:val="222222"/>
          <w:sz w:val="24"/>
          <w:szCs w:val="24"/>
          <w:shd w:val="clear" w:color="auto" w:fill="FFFFFF"/>
        </w:rPr>
        <w:t>An economic history of South Africa: Conquest, discrimination, and development</w:t>
      </w:r>
      <w:r w:rsidRPr="00E860C5">
        <w:rPr>
          <w:rFonts w:ascii="Times New Roman" w:hAnsi="Times New Roman" w:cs="Times New Roman"/>
          <w:color w:val="222222"/>
          <w:sz w:val="24"/>
          <w:szCs w:val="24"/>
          <w:shd w:val="clear" w:color="auto" w:fill="FFFFFF"/>
        </w:rPr>
        <w:t>. Cambridge University Press, 2005.</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proofErr w:type="spellStart"/>
      <w:r w:rsidRPr="00E860C5">
        <w:rPr>
          <w:rFonts w:ascii="Times New Roman" w:hAnsi="Times New Roman" w:cs="Times New Roman"/>
          <w:color w:val="222222"/>
          <w:sz w:val="24"/>
          <w:szCs w:val="24"/>
          <w:shd w:val="clear" w:color="auto" w:fill="FFFFFF"/>
        </w:rPr>
        <w:t>Frankema</w:t>
      </w:r>
      <w:proofErr w:type="spellEnd"/>
      <w:r w:rsidRPr="00E860C5">
        <w:rPr>
          <w:rFonts w:ascii="Times New Roman" w:hAnsi="Times New Roman" w:cs="Times New Roman"/>
          <w:color w:val="222222"/>
          <w:sz w:val="24"/>
          <w:szCs w:val="24"/>
          <w:shd w:val="clear" w:color="auto" w:fill="FFFFFF"/>
        </w:rPr>
        <w:t xml:space="preserve">, </w:t>
      </w:r>
      <w:proofErr w:type="spellStart"/>
      <w:r w:rsidRPr="00E860C5">
        <w:rPr>
          <w:rFonts w:ascii="Times New Roman" w:hAnsi="Times New Roman" w:cs="Times New Roman"/>
          <w:color w:val="222222"/>
          <w:sz w:val="24"/>
          <w:szCs w:val="24"/>
          <w:shd w:val="clear" w:color="auto" w:fill="FFFFFF"/>
        </w:rPr>
        <w:t>Ewout</w:t>
      </w:r>
      <w:proofErr w:type="spellEnd"/>
      <w:r w:rsidRPr="00E860C5">
        <w:rPr>
          <w:rFonts w:ascii="Times New Roman" w:hAnsi="Times New Roman" w:cs="Times New Roman"/>
          <w:color w:val="222222"/>
          <w:sz w:val="24"/>
          <w:szCs w:val="24"/>
          <w:shd w:val="clear" w:color="auto" w:fill="FFFFFF"/>
        </w:rPr>
        <w:t xml:space="preserve">, and </w:t>
      </w:r>
      <w:proofErr w:type="spellStart"/>
      <w:r w:rsidRPr="00E860C5">
        <w:rPr>
          <w:rFonts w:ascii="Times New Roman" w:hAnsi="Times New Roman" w:cs="Times New Roman"/>
          <w:color w:val="222222"/>
          <w:sz w:val="24"/>
          <w:szCs w:val="24"/>
          <w:shd w:val="clear" w:color="auto" w:fill="FFFFFF"/>
        </w:rPr>
        <w:t>Marlous</w:t>
      </w:r>
      <w:proofErr w:type="spellEnd"/>
      <w:r w:rsidRPr="00E860C5">
        <w:rPr>
          <w:rFonts w:ascii="Times New Roman" w:hAnsi="Times New Roman" w:cs="Times New Roman"/>
          <w:color w:val="222222"/>
          <w:sz w:val="24"/>
          <w:szCs w:val="24"/>
          <w:shd w:val="clear" w:color="auto" w:fill="FFFFFF"/>
        </w:rPr>
        <w:t xml:space="preserve"> Van </w:t>
      </w:r>
      <w:proofErr w:type="spellStart"/>
      <w:r w:rsidRPr="00E860C5">
        <w:rPr>
          <w:rFonts w:ascii="Times New Roman" w:hAnsi="Times New Roman" w:cs="Times New Roman"/>
          <w:color w:val="222222"/>
          <w:sz w:val="24"/>
          <w:szCs w:val="24"/>
          <w:shd w:val="clear" w:color="auto" w:fill="FFFFFF"/>
        </w:rPr>
        <w:t>Waijenburg</w:t>
      </w:r>
      <w:proofErr w:type="spellEnd"/>
      <w:r w:rsidRPr="00E860C5">
        <w:rPr>
          <w:rFonts w:ascii="Times New Roman" w:hAnsi="Times New Roman" w:cs="Times New Roman"/>
          <w:color w:val="222222"/>
          <w:sz w:val="24"/>
          <w:szCs w:val="24"/>
          <w:shd w:val="clear" w:color="auto" w:fill="FFFFFF"/>
        </w:rPr>
        <w:t>. "Structural impediments to African growth? New evidence from real wages in British Africa, 1880-1965." </w:t>
      </w:r>
      <w:r w:rsidRPr="00E860C5">
        <w:rPr>
          <w:rFonts w:ascii="Times New Roman" w:hAnsi="Times New Roman" w:cs="Times New Roman"/>
          <w:i/>
          <w:iCs/>
          <w:color w:val="222222"/>
          <w:sz w:val="24"/>
          <w:szCs w:val="24"/>
          <w:shd w:val="clear" w:color="auto" w:fill="FFFFFF"/>
        </w:rPr>
        <w:t>The Journal of Economic History</w:t>
      </w:r>
      <w:r w:rsidRPr="00E860C5">
        <w:rPr>
          <w:rFonts w:ascii="Times New Roman" w:hAnsi="Times New Roman" w:cs="Times New Roman"/>
          <w:color w:val="222222"/>
          <w:sz w:val="24"/>
          <w:szCs w:val="24"/>
          <w:shd w:val="clear" w:color="auto" w:fill="FFFFFF"/>
        </w:rPr>
        <w:t> (2012): 895-926.</w:t>
      </w:r>
    </w:p>
    <w:p w:rsidR="00E124CC" w:rsidRPr="00E860C5" w:rsidRDefault="00E124CC" w:rsidP="00E860C5">
      <w:pPr>
        <w:pStyle w:val="NormalWeb"/>
        <w:shd w:val="clear" w:color="auto" w:fill="FFFFFF"/>
        <w:spacing w:before="0" w:beforeAutospacing="0" w:after="0" w:afterAutospacing="0" w:line="480" w:lineRule="auto"/>
        <w:ind w:left="720" w:right="75" w:hanging="720"/>
        <w:rPr>
          <w:color w:val="222222"/>
          <w:shd w:val="clear" w:color="auto" w:fill="FFFFFF"/>
        </w:rPr>
      </w:pPr>
      <w:r w:rsidRPr="00E860C5">
        <w:rPr>
          <w:color w:val="222222"/>
          <w:shd w:val="clear" w:color="auto" w:fill="FFFFFF"/>
        </w:rPr>
        <w:t>Gardner, Leigh A. "Decentralization and corruption in historical perspective: evidence from tax collection in British colonial Africa." </w:t>
      </w:r>
      <w:r w:rsidRPr="00E860C5">
        <w:rPr>
          <w:i/>
          <w:iCs/>
          <w:color w:val="222222"/>
          <w:shd w:val="clear" w:color="auto" w:fill="FFFFFF"/>
        </w:rPr>
        <w:t>Economic History of Developing Regions</w:t>
      </w:r>
      <w:r w:rsidRPr="00E860C5">
        <w:rPr>
          <w:color w:val="222222"/>
          <w:shd w:val="clear" w:color="auto" w:fill="FFFFFF"/>
        </w:rPr>
        <w:t> 25, no. 2 (2010): 213-236.</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proofErr w:type="spellStart"/>
      <w:r w:rsidRPr="00E860C5">
        <w:rPr>
          <w:rFonts w:ascii="Times New Roman" w:hAnsi="Times New Roman" w:cs="Times New Roman"/>
          <w:color w:val="222222"/>
          <w:sz w:val="24"/>
          <w:szCs w:val="24"/>
          <w:shd w:val="clear" w:color="auto" w:fill="FFFFFF"/>
        </w:rPr>
        <w:t>Guengant</w:t>
      </w:r>
      <w:proofErr w:type="spellEnd"/>
      <w:r w:rsidRPr="00E860C5">
        <w:rPr>
          <w:rFonts w:ascii="Times New Roman" w:hAnsi="Times New Roman" w:cs="Times New Roman"/>
          <w:color w:val="222222"/>
          <w:sz w:val="24"/>
          <w:szCs w:val="24"/>
          <w:shd w:val="clear" w:color="auto" w:fill="FFFFFF"/>
        </w:rPr>
        <w:t>, Jean-Pierre, and John F. May. "African demography." </w:t>
      </w:r>
      <w:r w:rsidRPr="00E860C5">
        <w:rPr>
          <w:rFonts w:ascii="Times New Roman" w:hAnsi="Times New Roman" w:cs="Times New Roman"/>
          <w:i/>
          <w:iCs/>
          <w:color w:val="222222"/>
          <w:sz w:val="24"/>
          <w:szCs w:val="24"/>
          <w:shd w:val="clear" w:color="auto" w:fill="FFFFFF"/>
        </w:rPr>
        <w:t>Global Journal of Emerging Market Economies</w:t>
      </w:r>
      <w:r w:rsidRPr="00E860C5">
        <w:rPr>
          <w:rFonts w:ascii="Times New Roman" w:hAnsi="Times New Roman" w:cs="Times New Roman"/>
          <w:color w:val="222222"/>
          <w:sz w:val="24"/>
          <w:szCs w:val="24"/>
          <w:shd w:val="clear" w:color="auto" w:fill="FFFFFF"/>
        </w:rPr>
        <w:t> 5, no. 3 (2013): 215-267.</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t>Nunn, Nathan. "The long-term effects of Africa's slave trades." </w:t>
      </w:r>
      <w:r w:rsidRPr="00E860C5">
        <w:rPr>
          <w:rFonts w:ascii="Times New Roman" w:hAnsi="Times New Roman" w:cs="Times New Roman"/>
          <w:i/>
          <w:iCs/>
          <w:color w:val="222222"/>
          <w:sz w:val="24"/>
          <w:szCs w:val="24"/>
          <w:shd w:val="clear" w:color="auto" w:fill="FFFFFF"/>
        </w:rPr>
        <w:t>The Quarterly Journal of Economics</w:t>
      </w:r>
      <w:r w:rsidRPr="00E860C5">
        <w:rPr>
          <w:rFonts w:ascii="Times New Roman" w:hAnsi="Times New Roman" w:cs="Times New Roman"/>
          <w:color w:val="222222"/>
          <w:sz w:val="24"/>
          <w:szCs w:val="24"/>
          <w:shd w:val="clear" w:color="auto" w:fill="FFFFFF"/>
        </w:rPr>
        <w:t> 123, no. 1 (2008): 139-176.</w:t>
      </w:r>
    </w:p>
    <w:p w:rsidR="00E124CC" w:rsidRPr="00E860C5" w:rsidRDefault="00E124CC" w:rsidP="00E860C5">
      <w:pPr>
        <w:spacing w:line="480" w:lineRule="auto"/>
        <w:ind w:left="720" w:hanging="720"/>
        <w:rPr>
          <w:rFonts w:ascii="Times New Roman" w:hAnsi="Times New Roman" w:cs="Times New Roman"/>
          <w:color w:val="222222"/>
          <w:sz w:val="24"/>
          <w:szCs w:val="24"/>
          <w:shd w:val="clear" w:color="auto" w:fill="FFFFFF"/>
        </w:rPr>
      </w:pPr>
      <w:r w:rsidRPr="00E860C5">
        <w:rPr>
          <w:rFonts w:ascii="Times New Roman" w:hAnsi="Times New Roman" w:cs="Times New Roman"/>
          <w:color w:val="222222"/>
          <w:sz w:val="24"/>
          <w:szCs w:val="24"/>
          <w:shd w:val="clear" w:color="auto" w:fill="FFFFFF"/>
        </w:rPr>
        <w:lastRenderedPageBreak/>
        <w:t xml:space="preserve">Nunn, Nathan, and Leonard </w:t>
      </w:r>
      <w:proofErr w:type="spellStart"/>
      <w:r w:rsidRPr="00E860C5">
        <w:rPr>
          <w:rFonts w:ascii="Times New Roman" w:hAnsi="Times New Roman" w:cs="Times New Roman"/>
          <w:color w:val="222222"/>
          <w:sz w:val="24"/>
          <w:szCs w:val="24"/>
          <w:shd w:val="clear" w:color="auto" w:fill="FFFFFF"/>
        </w:rPr>
        <w:t>Wantchekon</w:t>
      </w:r>
      <w:proofErr w:type="spellEnd"/>
      <w:r w:rsidRPr="00E860C5">
        <w:rPr>
          <w:rFonts w:ascii="Times New Roman" w:hAnsi="Times New Roman" w:cs="Times New Roman"/>
          <w:color w:val="222222"/>
          <w:sz w:val="24"/>
          <w:szCs w:val="24"/>
          <w:shd w:val="clear" w:color="auto" w:fill="FFFFFF"/>
        </w:rPr>
        <w:t>. </w:t>
      </w:r>
      <w:r w:rsidRPr="00E860C5">
        <w:rPr>
          <w:rFonts w:ascii="Times New Roman" w:hAnsi="Times New Roman" w:cs="Times New Roman"/>
          <w:i/>
          <w:iCs/>
          <w:color w:val="222222"/>
          <w:sz w:val="24"/>
          <w:szCs w:val="24"/>
          <w:shd w:val="clear" w:color="auto" w:fill="FFFFFF"/>
        </w:rPr>
        <w:t>The trans-Atlantic slave trade and the evolution of mistrust in Africa: An empirical investigation</w:t>
      </w:r>
      <w:r w:rsidRPr="00E860C5">
        <w:rPr>
          <w:rFonts w:ascii="Times New Roman" w:hAnsi="Times New Roman" w:cs="Times New Roman"/>
          <w:color w:val="222222"/>
          <w:sz w:val="24"/>
          <w:szCs w:val="24"/>
          <w:shd w:val="clear" w:color="auto" w:fill="FFFFFF"/>
        </w:rPr>
        <w:t>. Institute for Democracy in South Africa (IDASA), 2008.</w:t>
      </w:r>
    </w:p>
    <w:p w:rsidR="00E124CC" w:rsidRPr="00E860C5" w:rsidRDefault="00E124CC" w:rsidP="00E860C5">
      <w:pPr>
        <w:spacing w:line="480" w:lineRule="auto"/>
        <w:ind w:left="720" w:hanging="720"/>
        <w:rPr>
          <w:rFonts w:ascii="Times New Roman" w:hAnsi="Times New Roman" w:cs="Times New Roman"/>
          <w:sz w:val="24"/>
          <w:szCs w:val="24"/>
        </w:rPr>
      </w:pPr>
      <w:proofErr w:type="spellStart"/>
      <w:r w:rsidRPr="00E860C5">
        <w:rPr>
          <w:rFonts w:ascii="Times New Roman" w:hAnsi="Times New Roman" w:cs="Times New Roman"/>
          <w:color w:val="222222"/>
          <w:sz w:val="24"/>
          <w:szCs w:val="24"/>
          <w:shd w:val="clear" w:color="auto" w:fill="FFFFFF"/>
        </w:rPr>
        <w:t>Tecola</w:t>
      </w:r>
      <w:proofErr w:type="spellEnd"/>
      <w:r w:rsidRPr="00E860C5">
        <w:rPr>
          <w:rFonts w:ascii="Times New Roman" w:hAnsi="Times New Roman" w:cs="Times New Roman"/>
          <w:color w:val="222222"/>
          <w:sz w:val="24"/>
          <w:szCs w:val="24"/>
          <w:shd w:val="clear" w:color="auto" w:fill="FFFFFF"/>
        </w:rPr>
        <w:t xml:space="preserve">, B., and S. </w:t>
      </w:r>
      <w:proofErr w:type="spellStart"/>
      <w:r w:rsidRPr="00E860C5">
        <w:rPr>
          <w:rFonts w:ascii="Times New Roman" w:hAnsi="Times New Roman" w:cs="Times New Roman"/>
          <w:color w:val="222222"/>
          <w:sz w:val="24"/>
          <w:szCs w:val="24"/>
          <w:shd w:val="clear" w:color="auto" w:fill="FFFFFF"/>
        </w:rPr>
        <w:t>Scanlan</w:t>
      </w:r>
      <w:proofErr w:type="spellEnd"/>
      <w:r w:rsidRPr="00E860C5">
        <w:rPr>
          <w:rFonts w:ascii="Times New Roman" w:hAnsi="Times New Roman" w:cs="Times New Roman"/>
          <w:color w:val="222222"/>
          <w:sz w:val="24"/>
          <w:szCs w:val="24"/>
          <w:shd w:val="clear" w:color="auto" w:fill="FFFFFF"/>
        </w:rPr>
        <w:t>. "’Ethnic Diversity and Conflict in Sub-Saharan Africa: The Consequences for Human Development’." In </w:t>
      </w:r>
      <w:r w:rsidRPr="00E860C5">
        <w:rPr>
          <w:rFonts w:ascii="Times New Roman" w:hAnsi="Times New Roman" w:cs="Times New Roman"/>
          <w:i/>
          <w:iCs/>
          <w:color w:val="222222"/>
          <w:sz w:val="24"/>
          <w:szCs w:val="24"/>
          <w:shd w:val="clear" w:color="auto" w:fill="FFFFFF"/>
        </w:rPr>
        <w:t>annual meeting of the American Sociological Association, TBA, New York, New York City, Aug</w:t>
      </w:r>
      <w:r w:rsidRPr="00E860C5">
        <w:rPr>
          <w:rFonts w:ascii="Times New Roman" w:hAnsi="Times New Roman" w:cs="Times New Roman"/>
          <w:color w:val="222222"/>
          <w:sz w:val="24"/>
          <w:szCs w:val="24"/>
          <w:shd w:val="clear" w:color="auto" w:fill="FFFFFF"/>
        </w:rPr>
        <w:t>, vol. 11, p. 2007. 2007.</w:t>
      </w:r>
    </w:p>
    <w:sectPr w:rsidR="00E124CC" w:rsidRPr="00E860C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F43" w:rsidRDefault="008A2F43">
      <w:pPr>
        <w:spacing w:after="0" w:line="240" w:lineRule="auto"/>
      </w:pPr>
      <w:r>
        <w:separator/>
      </w:r>
    </w:p>
  </w:endnote>
  <w:endnote w:type="continuationSeparator" w:id="0">
    <w:p w:rsidR="008A2F43" w:rsidRDefault="008A2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F43" w:rsidRDefault="008A2F43">
      <w:pPr>
        <w:spacing w:after="0" w:line="240" w:lineRule="auto"/>
      </w:pPr>
      <w:r>
        <w:separator/>
      </w:r>
    </w:p>
  </w:footnote>
  <w:footnote w:type="continuationSeparator" w:id="0">
    <w:p w:rsidR="008A2F43" w:rsidRDefault="008A2F43">
      <w:pPr>
        <w:spacing w:after="0" w:line="240" w:lineRule="auto"/>
      </w:pPr>
      <w:r>
        <w:continuationSeparator/>
      </w:r>
    </w:p>
  </w:footnote>
  <w:footnote w:id="1">
    <w:p w:rsidR="00F80FBA" w:rsidRPr="00E860C5" w:rsidRDefault="00F80FBA" w:rsidP="00F80FBA">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color w:val="222222"/>
          <w:sz w:val="20"/>
          <w:szCs w:val="20"/>
          <w:shd w:val="clear" w:color="auto" w:fill="FFFFFF"/>
        </w:rPr>
        <w:t>Guengant</w:t>
      </w:r>
      <w:proofErr w:type="spellEnd"/>
      <w:r w:rsidRPr="00E860C5">
        <w:rPr>
          <w:rFonts w:cstheme="minorHAnsi"/>
          <w:color w:val="222222"/>
          <w:sz w:val="20"/>
          <w:szCs w:val="20"/>
          <w:shd w:val="clear" w:color="auto" w:fill="FFFFFF"/>
        </w:rPr>
        <w:t>, Jean-Pierre, and John F. May. "African demography." </w:t>
      </w:r>
      <w:r w:rsidRPr="00E860C5">
        <w:rPr>
          <w:rFonts w:cstheme="minorHAnsi"/>
          <w:i/>
          <w:iCs/>
          <w:color w:val="222222"/>
          <w:sz w:val="20"/>
          <w:szCs w:val="20"/>
          <w:shd w:val="clear" w:color="auto" w:fill="FFFFFF"/>
        </w:rPr>
        <w:t>Global Journal of Emerging Market Economies</w:t>
      </w:r>
      <w:r w:rsidRPr="00E860C5">
        <w:rPr>
          <w:rFonts w:cstheme="minorHAnsi"/>
          <w:color w:val="222222"/>
          <w:sz w:val="20"/>
          <w:szCs w:val="20"/>
          <w:shd w:val="clear" w:color="auto" w:fill="FFFFFF"/>
        </w:rPr>
        <w:t> 5, no. 3 (2013): 215-267.</w:t>
      </w:r>
    </w:p>
  </w:footnote>
  <w:footnote w:id="2">
    <w:p w:rsidR="00F80FBA" w:rsidRPr="00E860C5" w:rsidRDefault="00F80FBA" w:rsidP="00F80FBA">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Feinstein, Charles Hilliard. </w:t>
      </w:r>
      <w:r w:rsidRPr="00E860C5">
        <w:rPr>
          <w:rFonts w:cstheme="minorHAnsi"/>
          <w:i/>
          <w:iCs/>
          <w:color w:val="222222"/>
          <w:sz w:val="20"/>
          <w:szCs w:val="20"/>
          <w:shd w:val="clear" w:color="auto" w:fill="FFFFFF"/>
        </w:rPr>
        <w:t>An economic history of South Africa: Conquest, discrimination, and development</w:t>
      </w:r>
      <w:r w:rsidRPr="00E860C5">
        <w:rPr>
          <w:rFonts w:cstheme="minorHAnsi"/>
          <w:color w:val="222222"/>
          <w:sz w:val="20"/>
          <w:szCs w:val="20"/>
          <w:shd w:val="clear" w:color="auto" w:fill="FFFFFF"/>
        </w:rPr>
        <w:t>. Cambridge University Press, 2005.</w:t>
      </w:r>
    </w:p>
    <w:p w:rsidR="00F80FBA" w:rsidRDefault="00F80FBA">
      <w:pPr>
        <w:pStyle w:val="FootnoteText"/>
      </w:pPr>
    </w:p>
  </w:footnote>
  <w:footnote w:id="3">
    <w:p w:rsidR="00F80FBA" w:rsidRPr="00E860C5" w:rsidRDefault="00F80FBA" w:rsidP="00F80FBA">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Collier, Paul, and Jan Willem Gunning. "Explaining African economic performance." </w:t>
      </w:r>
      <w:r w:rsidRPr="00E860C5">
        <w:rPr>
          <w:rFonts w:cstheme="minorHAnsi"/>
          <w:i/>
          <w:iCs/>
          <w:color w:val="222222"/>
          <w:sz w:val="20"/>
          <w:szCs w:val="20"/>
          <w:shd w:val="clear" w:color="auto" w:fill="FFFFFF"/>
        </w:rPr>
        <w:t>Journal of economic literature</w:t>
      </w:r>
      <w:r w:rsidRPr="00E860C5">
        <w:rPr>
          <w:rFonts w:cstheme="minorHAnsi"/>
          <w:color w:val="222222"/>
          <w:sz w:val="20"/>
          <w:szCs w:val="20"/>
          <w:shd w:val="clear" w:color="auto" w:fill="FFFFFF"/>
        </w:rPr>
        <w:t> 37, no. 1 (1999): 64-111.</w:t>
      </w:r>
    </w:p>
  </w:footnote>
  <w:footnote w:id="4">
    <w:p w:rsidR="00F80FBA" w:rsidRPr="00E860C5" w:rsidRDefault="00F80FBA" w:rsidP="00F80FBA">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color w:val="222222"/>
          <w:sz w:val="20"/>
          <w:szCs w:val="20"/>
          <w:shd w:val="clear" w:color="auto" w:fill="FFFFFF"/>
        </w:rPr>
        <w:t>Frankema</w:t>
      </w:r>
      <w:proofErr w:type="spellEnd"/>
      <w:r w:rsidRPr="00E860C5">
        <w:rPr>
          <w:rFonts w:cstheme="minorHAnsi"/>
          <w:color w:val="222222"/>
          <w:sz w:val="20"/>
          <w:szCs w:val="20"/>
          <w:shd w:val="clear" w:color="auto" w:fill="FFFFFF"/>
        </w:rPr>
        <w:t xml:space="preserve">, </w:t>
      </w:r>
      <w:proofErr w:type="spellStart"/>
      <w:r w:rsidRPr="00E860C5">
        <w:rPr>
          <w:rFonts w:cstheme="minorHAnsi"/>
          <w:color w:val="222222"/>
          <w:sz w:val="20"/>
          <w:szCs w:val="20"/>
          <w:shd w:val="clear" w:color="auto" w:fill="FFFFFF"/>
        </w:rPr>
        <w:t>Ewout</w:t>
      </w:r>
      <w:proofErr w:type="spellEnd"/>
      <w:r w:rsidRPr="00E860C5">
        <w:rPr>
          <w:rFonts w:cstheme="minorHAnsi"/>
          <w:color w:val="222222"/>
          <w:sz w:val="20"/>
          <w:szCs w:val="20"/>
          <w:shd w:val="clear" w:color="auto" w:fill="FFFFFF"/>
        </w:rPr>
        <w:t xml:space="preserve">, and </w:t>
      </w:r>
      <w:proofErr w:type="spellStart"/>
      <w:r w:rsidRPr="00E860C5">
        <w:rPr>
          <w:rFonts w:cstheme="minorHAnsi"/>
          <w:color w:val="222222"/>
          <w:sz w:val="20"/>
          <w:szCs w:val="20"/>
          <w:shd w:val="clear" w:color="auto" w:fill="FFFFFF"/>
        </w:rPr>
        <w:t>Marlous</w:t>
      </w:r>
      <w:proofErr w:type="spellEnd"/>
      <w:r w:rsidRPr="00E860C5">
        <w:rPr>
          <w:rFonts w:cstheme="minorHAnsi"/>
          <w:color w:val="222222"/>
          <w:sz w:val="20"/>
          <w:szCs w:val="20"/>
          <w:shd w:val="clear" w:color="auto" w:fill="FFFFFF"/>
        </w:rPr>
        <w:t xml:space="preserve"> Van </w:t>
      </w:r>
      <w:proofErr w:type="spellStart"/>
      <w:r w:rsidRPr="00E860C5">
        <w:rPr>
          <w:rFonts w:cstheme="minorHAnsi"/>
          <w:color w:val="222222"/>
          <w:sz w:val="20"/>
          <w:szCs w:val="20"/>
          <w:shd w:val="clear" w:color="auto" w:fill="FFFFFF"/>
        </w:rPr>
        <w:t>Waijenburg</w:t>
      </w:r>
      <w:proofErr w:type="spellEnd"/>
      <w:r w:rsidRPr="00E860C5">
        <w:rPr>
          <w:rFonts w:cstheme="minorHAnsi"/>
          <w:color w:val="222222"/>
          <w:sz w:val="20"/>
          <w:szCs w:val="20"/>
          <w:shd w:val="clear" w:color="auto" w:fill="FFFFFF"/>
        </w:rPr>
        <w:t>. "Structural impediments to African growth? New evidence from real wages in British Africa, 1880-1965." </w:t>
      </w:r>
      <w:r w:rsidRPr="00E860C5">
        <w:rPr>
          <w:rFonts w:cstheme="minorHAnsi"/>
          <w:i/>
          <w:iCs/>
          <w:color w:val="222222"/>
          <w:sz w:val="20"/>
          <w:szCs w:val="20"/>
          <w:shd w:val="clear" w:color="auto" w:fill="FFFFFF"/>
        </w:rPr>
        <w:t>The Journal of Economic History</w:t>
      </w:r>
      <w:r w:rsidRPr="00E860C5">
        <w:rPr>
          <w:rFonts w:cstheme="minorHAnsi"/>
          <w:color w:val="222222"/>
          <w:sz w:val="20"/>
          <w:szCs w:val="20"/>
          <w:shd w:val="clear" w:color="auto" w:fill="FFFFFF"/>
        </w:rPr>
        <w:t> (2012): 895-926.</w:t>
      </w:r>
    </w:p>
    <w:p w:rsidR="00F80FBA" w:rsidRDefault="00F80FBA">
      <w:pPr>
        <w:pStyle w:val="FootnoteText"/>
      </w:pPr>
    </w:p>
  </w:footnote>
  <w:footnote w:id="5">
    <w:p w:rsidR="00F80FBA" w:rsidRPr="00E860C5" w:rsidRDefault="00F80FBA" w:rsidP="00F80FBA">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color w:val="222222"/>
          <w:sz w:val="20"/>
          <w:szCs w:val="20"/>
          <w:shd w:val="clear" w:color="auto" w:fill="FFFFFF"/>
        </w:rPr>
        <w:t>Guengant</w:t>
      </w:r>
      <w:proofErr w:type="spellEnd"/>
      <w:r w:rsidRPr="00E860C5">
        <w:rPr>
          <w:rFonts w:cstheme="minorHAnsi"/>
          <w:color w:val="222222"/>
          <w:sz w:val="20"/>
          <w:szCs w:val="20"/>
          <w:shd w:val="clear" w:color="auto" w:fill="FFFFFF"/>
        </w:rPr>
        <w:t xml:space="preserve"> et al., (2013).</w:t>
      </w:r>
    </w:p>
  </w:footnote>
  <w:footnote w:id="6">
    <w:p w:rsidR="00F80FBA" w:rsidRPr="00E860C5" w:rsidRDefault="00F80FBA" w:rsidP="00F80FBA">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 xml:space="preserve">Bloom, David E., David Canning, </w:t>
      </w:r>
      <w:proofErr w:type="spellStart"/>
      <w:r w:rsidRPr="00E860C5">
        <w:rPr>
          <w:rFonts w:cstheme="minorHAnsi"/>
          <w:color w:val="222222"/>
          <w:sz w:val="20"/>
          <w:szCs w:val="20"/>
          <w:shd w:val="clear" w:color="auto" w:fill="FFFFFF"/>
        </w:rPr>
        <w:t>Günther</w:t>
      </w:r>
      <w:proofErr w:type="spellEnd"/>
      <w:r w:rsidRPr="00E860C5">
        <w:rPr>
          <w:rFonts w:cstheme="minorHAnsi"/>
          <w:color w:val="222222"/>
          <w:sz w:val="20"/>
          <w:szCs w:val="20"/>
          <w:shd w:val="clear" w:color="auto" w:fill="FFFFFF"/>
        </w:rPr>
        <w:t xml:space="preserve"> Fink, and Jocelyn E. Finlay. "Fertility, female labor force participation, and the demographic dividend." </w:t>
      </w:r>
      <w:r w:rsidRPr="00E860C5">
        <w:rPr>
          <w:rFonts w:cstheme="minorHAnsi"/>
          <w:i/>
          <w:iCs/>
          <w:color w:val="222222"/>
          <w:sz w:val="20"/>
          <w:szCs w:val="20"/>
          <w:shd w:val="clear" w:color="auto" w:fill="FFFFFF"/>
        </w:rPr>
        <w:t>Journal of Economic growth</w:t>
      </w:r>
      <w:r w:rsidRPr="00E860C5">
        <w:rPr>
          <w:rFonts w:cstheme="minorHAnsi"/>
          <w:color w:val="222222"/>
          <w:sz w:val="20"/>
          <w:szCs w:val="20"/>
          <w:shd w:val="clear" w:color="auto" w:fill="FFFFFF"/>
        </w:rPr>
        <w:t> 14, no. 2 (2007): 79-101.</w:t>
      </w:r>
    </w:p>
    <w:p w:rsidR="00F80FBA" w:rsidRDefault="00F80FBA">
      <w:pPr>
        <w:pStyle w:val="FootnoteText"/>
      </w:pPr>
    </w:p>
  </w:footnote>
  <w:footnote w:id="7">
    <w:p w:rsidR="00F80FBA" w:rsidRPr="00E860C5" w:rsidRDefault="00F80FBA" w:rsidP="00F80FBA">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Feinstein (2005).</w:t>
      </w:r>
    </w:p>
  </w:footnote>
  <w:footnote w:id="8">
    <w:p w:rsidR="00F80FBA" w:rsidRPr="00E860C5" w:rsidRDefault="00F80FBA" w:rsidP="004864CD">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004864CD" w:rsidRPr="00E860C5">
        <w:rPr>
          <w:rFonts w:cstheme="minorHAnsi"/>
          <w:color w:val="222222"/>
          <w:sz w:val="20"/>
          <w:szCs w:val="20"/>
          <w:shd w:val="clear" w:color="auto" w:fill="FFFFFF"/>
        </w:rPr>
        <w:t>Collier &amp;</w:t>
      </w:r>
      <w:r w:rsidRPr="00E860C5">
        <w:rPr>
          <w:rFonts w:cstheme="minorHAnsi"/>
          <w:color w:val="222222"/>
          <w:sz w:val="20"/>
          <w:szCs w:val="20"/>
          <w:shd w:val="clear" w:color="auto" w:fill="FFFFFF"/>
        </w:rPr>
        <w:t>Gunning</w:t>
      </w:r>
      <w:r w:rsidR="004864CD" w:rsidRPr="00E860C5">
        <w:rPr>
          <w:rFonts w:cstheme="minorHAnsi"/>
          <w:color w:val="222222"/>
          <w:sz w:val="20"/>
          <w:szCs w:val="20"/>
          <w:shd w:val="clear" w:color="auto" w:fill="FFFFFF"/>
        </w:rPr>
        <w:t xml:space="preserve"> (1999).</w:t>
      </w:r>
    </w:p>
  </w:footnote>
  <w:footnote w:id="9">
    <w:p w:rsidR="004864CD" w:rsidRPr="00E860C5" w:rsidRDefault="004864CD">
      <w:pPr>
        <w:pStyle w:val="FootnoteText"/>
        <w:rPr>
          <w:rFonts w:cstheme="minorHAnsi"/>
        </w:rPr>
      </w:pPr>
      <w:r w:rsidRPr="00E860C5">
        <w:rPr>
          <w:rStyle w:val="FootnoteReference"/>
          <w:rFonts w:cstheme="minorHAnsi"/>
        </w:rPr>
        <w:footnoteRef/>
      </w:r>
      <w:r w:rsidRPr="00E860C5">
        <w:rPr>
          <w:rFonts w:cstheme="minorHAnsi"/>
        </w:rPr>
        <w:t xml:space="preserve"> </w:t>
      </w:r>
      <w:r w:rsidRPr="00E860C5">
        <w:rPr>
          <w:rFonts w:cstheme="minorHAnsi"/>
          <w:color w:val="222222"/>
          <w:shd w:val="clear" w:color="auto" w:fill="FFFFFF"/>
        </w:rPr>
        <w:t>Collier &amp;Gunning (1999, p. 67).</w:t>
      </w:r>
    </w:p>
  </w:footnote>
  <w:footnote w:id="10">
    <w:p w:rsidR="004864CD" w:rsidRDefault="004864CD">
      <w:pPr>
        <w:pStyle w:val="FootnoteText"/>
      </w:pPr>
      <w:r w:rsidRPr="00E860C5">
        <w:rPr>
          <w:rStyle w:val="FootnoteReference"/>
          <w:rFonts w:cstheme="minorHAnsi"/>
        </w:rPr>
        <w:footnoteRef/>
      </w:r>
      <w:r w:rsidRPr="00E860C5">
        <w:rPr>
          <w:rFonts w:cstheme="minorHAnsi"/>
        </w:rPr>
        <w:t xml:space="preserve"> </w:t>
      </w:r>
      <w:r w:rsidRPr="00E860C5">
        <w:rPr>
          <w:rFonts w:cstheme="minorHAnsi"/>
          <w:color w:val="222222"/>
          <w:shd w:val="clear" w:color="auto" w:fill="FFFFFF"/>
        </w:rPr>
        <w:t>Collier &amp;Gunning (1999, p. 3).</w:t>
      </w:r>
    </w:p>
  </w:footnote>
  <w:footnote w:id="11">
    <w:p w:rsidR="004864CD" w:rsidRPr="00E860C5" w:rsidRDefault="004864CD" w:rsidP="004864CD">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Nunn, Nathan. "The long-term effects of Africa's slave trades." </w:t>
      </w:r>
      <w:r w:rsidRPr="00E860C5">
        <w:rPr>
          <w:rFonts w:cstheme="minorHAnsi"/>
          <w:i/>
          <w:iCs/>
          <w:color w:val="222222"/>
          <w:sz w:val="20"/>
          <w:szCs w:val="20"/>
          <w:shd w:val="clear" w:color="auto" w:fill="FFFFFF"/>
        </w:rPr>
        <w:t>The Quarterly Journal of Economics</w:t>
      </w:r>
      <w:r w:rsidRPr="00E860C5">
        <w:rPr>
          <w:rFonts w:cstheme="minorHAnsi"/>
          <w:color w:val="222222"/>
          <w:sz w:val="20"/>
          <w:szCs w:val="20"/>
          <w:shd w:val="clear" w:color="auto" w:fill="FFFFFF"/>
        </w:rPr>
        <w:t> 123, no. 1 (2008): 139-176.</w:t>
      </w:r>
    </w:p>
  </w:footnote>
  <w:footnote w:id="12">
    <w:p w:rsidR="004864CD" w:rsidRPr="00E860C5" w:rsidRDefault="004864CD" w:rsidP="004864CD">
      <w:pPr>
        <w:spacing w:line="480" w:lineRule="auto"/>
        <w:ind w:left="720" w:hanging="720"/>
        <w:rPr>
          <w:rFonts w:cstheme="minorHAnsi"/>
          <w:color w:val="222222"/>
          <w:sz w:val="20"/>
          <w:szCs w:val="20"/>
          <w:shd w:val="clear" w:color="auto" w:fill="FFFFFF"/>
        </w:rPr>
      </w:pPr>
      <w:r w:rsidRPr="00E860C5">
        <w:rPr>
          <w:rStyle w:val="FootnoteReference"/>
          <w:rFonts w:cstheme="minorHAnsi"/>
          <w:sz w:val="20"/>
          <w:szCs w:val="20"/>
        </w:rPr>
        <w:footnoteRef/>
      </w:r>
      <w:r w:rsidRPr="00E860C5">
        <w:rPr>
          <w:rFonts w:cstheme="minorHAnsi"/>
          <w:sz w:val="20"/>
          <w:szCs w:val="20"/>
        </w:rPr>
        <w:t xml:space="preserve"> </w:t>
      </w:r>
      <w:r w:rsidRPr="00E860C5">
        <w:rPr>
          <w:rFonts w:cstheme="minorHAnsi"/>
          <w:color w:val="222222"/>
          <w:sz w:val="20"/>
          <w:szCs w:val="20"/>
          <w:shd w:val="clear" w:color="auto" w:fill="FFFFFF"/>
        </w:rPr>
        <w:t xml:space="preserve">Nunn, Nathan, and Leonard </w:t>
      </w:r>
      <w:proofErr w:type="spellStart"/>
      <w:r w:rsidRPr="00E860C5">
        <w:rPr>
          <w:rFonts w:cstheme="minorHAnsi"/>
          <w:color w:val="222222"/>
          <w:sz w:val="20"/>
          <w:szCs w:val="20"/>
          <w:shd w:val="clear" w:color="auto" w:fill="FFFFFF"/>
        </w:rPr>
        <w:t>Wantchekon</w:t>
      </w:r>
      <w:proofErr w:type="spellEnd"/>
      <w:r w:rsidRPr="00E860C5">
        <w:rPr>
          <w:rFonts w:cstheme="minorHAnsi"/>
          <w:color w:val="222222"/>
          <w:sz w:val="20"/>
          <w:szCs w:val="20"/>
          <w:shd w:val="clear" w:color="auto" w:fill="FFFFFF"/>
        </w:rPr>
        <w:t>. </w:t>
      </w:r>
      <w:r w:rsidRPr="00E860C5">
        <w:rPr>
          <w:rFonts w:cstheme="minorHAnsi"/>
          <w:i/>
          <w:iCs/>
          <w:color w:val="222222"/>
          <w:sz w:val="20"/>
          <w:szCs w:val="20"/>
          <w:shd w:val="clear" w:color="auto" w:fill="FFFFFF"/>
        </w:rPr>
        <w:t>The trans-Atlantic slave trade and the evolution of mistrust in Africa: An empirical investigation</w:t>
      </w:r>
      <w:r w:rsidRPr="00E860C5">
        <w:rPr>
          <w:rFonts w:cstheme="minorHAnsi"/>
          <w:color w:val="222222"/>
          <w:sz w:val="20"/>
          <w:szCs w:val="20"/>
          <w:shd w:val="clear" w:color="auto" w:fill="FFFFFF"/>
        </w:rPr>
        <w:t>. Institute for Democracy in South Africa (IDASA), 2008.</w:t>
      </w:r>
    </w:p>
  </w:footnote>
  <w:footnote w:id="13">
    <w:p w:rsidR="004864CD" w:rsidRPr="00E860C5" w:rsidRDefault="004864CD" w:rsidP="004864CD">
      <w:pPr>
        <w:pStyle w:val="NormalWeb"/>
        <w:shd w:val="clear" w:color="auto" w:fill="FFFFFF"/>
        <w:spacing w:before="0" w:beforeAutospacing="0" w:after="0" w:afterAutospacing="0" w:line="480" w:lineRule="auto"/>
        <w:ind w:left="720" w:right="75" w:hanging="720"/>
        <w:rPr>
          <w:rFonts w:asciiTheme="minorHAnsi" w:hAnsiTheme="minorHAnsi" w:cstheme="minorHAnsi"/>
          <w:color w:val="222222"/>
          <w:sz w:val="20"/>
          <w:szCs w:val="20"/>
          <w:shd w:val="clear" w:color="auto" w:fill="FFFFFF"/>
        </w:rPr>
      </w:pPr>
      <w:r w:rsidRPr="00E860C5">
        <w:rPr>
          <w:rStyle w:val="FootnoteReference"/>
          <w:rFonts w:asciiTheme="minorHAnsi" w:hAnsiTheme="minorHAnsi" w:cstheme="minorHAnsi"/>
          <w:sz w:val="20"/>
          <w:szCs w:val="20"/>
        </w:rPr>
        <w:footnoteRef/>
      </w:r>
      <w:r w:rsidRPr="00E860C5">
        <w:rPr>
          <w:rFonts w:asciiTheme="minorHAnsi" w:hAnsiTheme="minorHAnsi" w:cstheme="minorHAnsi"/>
          <w:sz w:val="20"/>
          <w:szCs w:val="20"/>
        </w:rPr>
        <w:t xml:space="preserve"> </w:t>
      </w:r>
      <w:r w:rsidRPr="00E860C5">
        <w:rPr>
          <w:rFonts w:asciiTheme="minorHAnsi" w:hAnsiTheme="minorHAnsi" w:cstheme="minorHAnsi"/>
          <w:color w:val="222222"/>
          <w:sz w:val="20"/>
          <w:szCs w:val="20"/>
          <w:shd w:val="clear" w:color="auto" w:fill="FFFFFF"/>
        </w:rPr>
        <w:t>Gardner, Leigh A. "Decentralization and corruption in historical perspective: evidence from tax collection in British colonial Africa." </w:t>
      </w:r>
      <w:r w:rsidRPr="00E860C5">
        <w:rPr>
          <w:rFonts w:asciiTheme="minorHAnsi" w:hAnsiTheme="minorHAnsi" w:cstheme="minorHAnsi"/>
          <w:i/>
          <w:iCs/>
          <w:color w:val="222222"/>
          <w:sz w:val="20"/>
          <w:szCs w:val="20"/>
          <w:shd w:val="clear" w:color="auto" w:fill="FFFFFF"/>
        </w:rPr>
        <w:t>Economic History of Developing Regions</w:t>
      </w:r>
      <w:r w:rsidRPr="00E860C5">
        <w:rPr>
          <w:rFonts w:asciiTheme="minorHAnsi" w:hAnsiTheme="minorHAnsi" w:cstheme="minorHAnsi"/>
          <w:color w:val="222222"/>
          <w:sz w:val="20"/>
          <w:szCs w:val="20"/>
          <w:shd w:val="clear" w:color="auto" w:fill="FFFFFF"/>
        </w:rPr>
        <w:t> 25, no. 2 (2010): 213-236.</w:t>
      </w:r>
    </w:p>
  </w:footnote>
  <w:footnote w:id="14">
    <w:p w:rsidR="004864CD" w:rsidRPr="00E860C5" w:rsidRDefault="004864CD">
      <w:pPr>
        <w:pStyle w:val="FootnoteText"/>
        <w:rPr>
          <w:rFonts w:cstheme="minorHAnsi"/>
        </w:rPr>
      </w:pPr>
      <w:r w:rsidRPr="00E860C5">
        <w:rPr>
          <w:rStyle w:val="FootnoteReference"/>
          <w:rFonts w:cstheme="minorHAnsi"/>
        </w:rPr>
        <w:footnoteRef/>
      </w:r>
      <w:r w:rsidRPr="00E860C5">
        <w:rPr>
          <w:rFonts w:cstheme="minorHAnsi"/>
        </w:rPr>
        <w:t xml:space="preserve"> </w:t>
      </w:r>
      <w:r w:rsidRPr="00E860C5">
        <w:rPr>
          <w:rFonts w:cstheme="minorHAnsi"/>
          <w:color w:val="222222"/>
          <w:shd w:val="clear" w:color="auto" w:fill="FFFFFF"/>
        </w:rPr>
        <w:t>Gardner (2010, p. 214).</w:t>
      </w:r>
    </w:p>
  </w:footnote>
  <w:footnote w:id="15">
    <w:p w:rsidR="004864CD" w:rsidRPr="00E860C5" w:rsidRDefault="004864CD" w:rsidP="00E64FE2">
      <w:pPr>
        <w:spacing w:line="480" w:lineRule="auto"/>
        <w:ind w:left="720" w:hanging="720"/>
        <w:rPr>
          <w:rFonts w:cstheme="minorHAnsi"/>
          <w:sz w:val="20"/>
          <w:szCs w:val="20"/>
        </w:rPr>
      </w:pPr>
      <w:r w:rsidRPr="00E860C5">
        <w:rPr>
          <w:rStyle w:val="FootnoteReference"/>
          <w:rFonts w:cstheme="minorHAnsi"/>
          <w:sz w:val="20"/>
          <w:szCs w:val="20"/>
        </w:rPr>
        <w:footnoteRef/>
      </w:r>
      <w:r w:rsidRPr="00E860C5">
        <w:rPr>
          <w:rFonts w:cstheme="minorHAnsi"/>
          <w:sz w:val="20"/>
          <w:szCs w:val="20"/>
        </w:rPr>
        <w:t xml:space="preserve"> </w:t>
      </w:r>
      <w:proofErr w:type="spellStart"/>
      <w:r w:rsidRPr="00E860C5">
        <w:rPr>
          <w:rFonts w:cstheme="minorHAnsi"/>
          <w:sz w:val="20"/>
          <w:szCs w:val="20"/>
        </w:rPr>
        <w:t>Frankema</w:t>
      </w:r>
      <w:proofErr w:type="spellEnd"/>
      <w:r w:rsidRPr="00E860C5">
        <w:rPr>
          <w:rFonts w:cstheme="minorHAnsi"/>
          <w:sz w:val="20"/>
          <w:szCs w:val="20"/>
        </w:rPr>
        <w:t xml:space="preserve"> &amp; </w:t>
      </w:r>
      <w:proofErr w:type="spellStart"/>
      <w:r w:rsidRPr="00E860C5">
        <w:rPr>
          <w:rFonts w:cstheme="minorHAnsi"/>
          <w:sz w:val="20"/>
          <w:szCs w:val="20"/>
        </w:rPr>
        <w:t>Waijenburg</w:t>
      </w:r>
      <w:proofErr w:type="spellEnd"/>
      <w:r w:rsidRPr="00E860C5">
        <w:rPr>
          <w:rFonts w:cstheme="minorHAnsi"/>
          <w:sz w:val="20"/>
          <w:szCs w:val="20"/>
        </w:rPr>
        <w:t xml:space="preserve"> (2012); </w:t>
      </w:r>
      <w:proofErr w:type="spellStart"/>
      <w:r w:rsidRPr="00E860C5">
        <w:rPr>
          <w:rFonts w:cstheme="minorHAnsi"/>
          <w:color w:val="222222"/>
          <w:sz w:val="20"/>
          <w:szCs w:val="20"/>
          <w:shd w:val="clear" w:color="auto" w:fill="FFFFFF"/>
        </w:rPr>
        <w:t>Tecola</w:t>
      </w:r>
      <w:proofErr w:type="spellEnd"/>
      <w:r w:rsidRPr="00E860C5">
        <w:rPr>
          <w:rFonts w:cstheme="minorHAnsi"/>
          <w:color w:val="222222"/>
          <w:sz w:val="20"/>
          <w:szCs w:val="20"/>
          <w:shd w:val="clear" w:color="auto" w:fill="FFFFFF"/>
        </w:rPr>
        <w:t xml:space="preserve">, B., and S. </w:t>
      </w:r>
      <w:proofErr w:type="spellStart"/>
      <w:r w:rsidRPr="00E860C5">
        <w:rPr>
          <w:rFonts w:cstheme="minorHAnsi"/>
          <w:color w:val="222222"/>
          <w:sz w:val="20"/>
          <w:szCs w:val="20"/>
          <w:shd w:val="clear" w:color="auto" w:fill="FFFFFF"/>
        </w:rPr>
        <w:t>Scanlan</w:t>
      </w:r>
      <w:proofErr w:type="spellEnd"/>
      <w:r w:rsidRPr="00E860C5">
        <w:rPr>
          <w:rFonts w:cstheme="minorHAnsi"/>
          <w:color w:val="222222"/>
          <w:sz w:val="20"/>
          <w:szCs w:val="20"/>
          <w:shd w:val="clear" w:color="auto" w:fill="FFFFFF"/>
        </w:rPr>
        <w:t>. "’Ethnic Diversity and Conflict in Sub-Saharan Africa: The Consequences for Human Development’." In </w:t>
      </w:r>
      <w:r w:rsidRPr="00E860C5">
        <w:rPr>
          <w:rFonts w:cstheme="minorHAnsi"/>
          <w:i/>
          <w:iCs/>
          <w:color w:val="222222"/>
          <w:sz w:val="20"/>
          <w:szCs w:val="20"/>
          <w:shd w:val="clear" w:color="auto" w:fill="FFFFFF"/>
        </w:rPr>
        <w:t>annual meeting of the American Sociological Association, TBA, New York, New York City, Aug</w:t>
      </w:r>
      <w:r w:rsidRPr="00E860C5">
        <w:rPr>
          <w:rFonts w:cstheme="minorHAnsi"/>
          <w:color w:val="222222"/>
          <w:sz w:val="20"/>
          <w:szCs w:val="20"/>
          <w:shd w:val="clear" w:color="auto" w:fill="FFFFFF"/>
        </w:rPr>
        <w:t>, vol. 11, p. 2007. 2007.</w:t>
      </w:r>
    </w:p>
  </w:footnote>
  <w:footnote w:id="16">
    <w:p w:rsidR="00E64FE2" w:rsidRPr="00E64FE2" w:rsidRDefault="00E64FE2" w:rsidP="00E64FE2">
      <w:pPr>
        <w:pStyle w:val="NormalWeb"/>
        <w:shd w:val="clear" w:color="auto" w:fill="FFFFFF"/>
        <w:spacing w:before="0" w:beforeAutospacing="0" w:after="0" w:afterAutospacing="0" w:line="480" w:lineRule="auto"/>
        <w:ind w:left="720" w:right="75" w:hanging="720"/>
        <w:rPr>
          <w:rFonts w:ascii="Arial" w:hAnsi="Arial" w:cs="Arial"/>
          <w:color w:val="222222"/>
          <w:sz w:val="20"/>
          <w:szCs w:val="20"/>
          <w:shd w:val="clear" w:color="auto" w:fill="FFFFFF"/>
        </w:rPr>
      </w:pPr>
      <w:r w:rsidRPr="00E860C5">
        <w:rPr>
          <w:rStyle w:val="FootnoteReference"/>
          <w:rFonts w:asciiTheme="minorHAnsi" w:hAnsiTheme="minorHAnsi" w:cstheme="minorHAnsi"/>
          <w:sz w:val="20"/>
          <w:szCs w:val="20"/>
        </w:rPr>
        <w:footnoteRef/>
      </w:r>
      <w:r w:rsidRPr="00E860C5">
        <w:rPr>
          <w:rFonts w:asciiTheme="minorHAnsi" w:hAnsiTheme="minorHAnsi" w:cstheme="minorHAnsi"/>
          <w:sz w:val="20"/>
          <w:szCs w:val="20"/>
        </w:rPr>
        <w:t xml:space="preserve"> </w:t>
      </w:r>
      <w:proofErr w:type="spellStart"/>
      <w:r w:rsidRPr="00E860C5">
        <w:rPr>
          <w:rFonts w:asciiTheme="minorHAnsi" w:hAnsiTheme="minorHAnsi" w:cstheme="minorHAnsi"/>
          <w:color w:val="222222"/>
          <w:sz w:val="20"/>
          <w:szCs w:val="20"/>
          <w:shd w:val="clear" w:color="auto" w:fill="FFFFFF"/>
        </w:rPr>
        <w:t>Alesina</w:t>
      </w:r>
      <w:proofErr w:type="spellEnd"/>
      <w:r w:rsidRPr="00E860C5">
        <w:rPr>
          <w:rFonts w:asciiTheme="minorHAnsi" w:hAnsiTheme="minorHAnsi" w:cstheme="minorHAnsi"/>
          <w:color w:val="222222"/>
          <w:sz w:val="20"/>
          <w:szCs w:val="20"/>
          <w:shd w:val="clear" w:color="auto" w:fill="FFFFFF"/>
        </w:rPr>
        <w:t>, Alberto, and Eliana La Ferrara. "Ethnic diversity and economic performance." </w:t>
      </w:r>
      <w:r w:rsidRPr="00E860C5">
        <w:rPr>
          <w:rFonts w:asciiTheme="minorHAnsi" w:hAnsiTheme="minorHAnsi" w:cstheme="minorHAnsi"/>
          <w:i/>
          <w:iCs/>
          <w:color w:val="222222"/>
          <w:sz w:val="20"/>
          <w:szCs w:val="20"/>
          <w:shd w:val="clear" w:color="auto" w:fill="FFFFFF"/>
        </w:rPr>
        <w:t>Journal of economic literature</w:t>
      </w:r>
      <w:r w:rsidRPr="00E860C5">
        <w:rPr>
          <w:rFonts w:asciiTheme="minorHAnsi" w:hAnsiTheme="minorHAnsi" w:cstheme="minorHAnsi"/>
          <w:color w:val="222222"/>
          <w:sz w:val="20"/>
          <w:szCs w:val="20"/>
          <w:shd w:val="clear" w:color="auto" w:fill="FFFFFF"/>
        </w:rPr>
        <w:t> 43, no. 3 (2005): 762-800.</w:t>
      </w:r>
    </w:p>
  </w:footnote>
  <w:footnote w:id="17">
    <w:p w:rsidR="00E64FE2" w:rsidRDefault="00E64FE2">
      <w:pPr>
        <w:pStyle w:val="FootnoteText"/>
      </w:pPr>
      <w:r>
        <w:rPr>
          <w:rStyle w:val="FootnoteReference"/>
        </w:rPr>
        <w:footnoteRef/>
      </w:r>
      <w:r>
        <w:t xml:space="preserve"> </w:t>
      </w:r>
      <w:proofErr w:type="spellStart"/>
      <w:r>
        <w:t>Alesina</w:t>
      </w:r>
      <w:proofErr w:type="spellEnd"/>
      <w:r>
        <w:t xml:space="preserve"> &amp; La Ferrara (2005, p. 765).</w:t>
      </w:r>
    </w:p>
  </w:footnote>
  <w:footnote w:id="18">
    <w:p w:rsidR="00E860C5" w:rsidRDefault="00E860C5">
      <w:pPr>
        <w:pStyle w:val="FootnoteText"/>
      </w:pPr>
      <w:r>
        <w:rPr>
          <w:rStyle w:val="FootnoteReference"/>
        </w:rPr>
        <w:footnoteRef/>
      </w:r>
      <w:r>
        <w:t xml:space="preserve"> Collier &amp; Gunning (1999, p. 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06216845"/>
      <w:docPartObj>
        <w:docPartGallery w:val="Page Numbers (Top of Page)"/>
        <w:docPartUnique/>
      </w:docPartObj>
    </w:sdtPr>
    <w:sdtEndPr>
      <w:rPr>
        <w:noProof/>
      </w:rPr>
    </w:sdtEndPr>
    <w:sdtContent>
      <w:p w:rsidR="009506A1" w:rsidRPr="009506A1" w:rsidRDefault="004632EF" w:rsidP="0075210D">
        <w:pPr>
          <w:spacing w:line="480" w:lineRule="auto"/>
          <w:ind w:left="50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506A1">
          <w:rPr>
            <w:rFonts w:ascii="Times New Roman" w:hAnsi="Times New Roman" w:cs="Times New Roman"/>
            <w:sz w:val="24"/>
            <w:szCs w:val="24"/>
          </w:rPr>
          <w:fldChar w:fldCharType="begin"/>
        </w:r>
        <w:r w:rsidRPr="009506A1">
          <w:rPr>
            <w:rFonts w:ascii="Times New Roman" w:hAnsi="Times New Roman" w:cs="Times New Roman"/>
            <w:sz w:val="24"/>
            <w:szCs w:val="24"/>
          </w:rPr>
          <w:instrText xml:space="preserve"> PAGE   \* MERGEFORMAT </w:instrText>
        </w:r>
        <w:r w:rsidRPr="009506A1">
          <w:rPr>
            <w:rFonts w:ascii="Times New Roman" w:hAnsi="Times New Roman" w:cs="Times New Roman"/>
            <w:sz w:val="24"/>
            <w:szCs w:val="24"/>
          </w:rPr>
          <w:fldChar w:fldCharType="separate"/>
        </w:r>
        <w:r w:rsidR="0075210D">
          <w:rPr>
            <w:rFonts w:ascii="Times New Roman" w:hAnsi="Times New Roman" w:cs="Times New Roman"/>
            <w:noProof/>
            <w:sz w:val="24"/>
            <w:szCs w:val="24"/>
          </w:rPr>
          <w:t>2</w:t>
        </w:r>
        <w:r w:rsidRPr="009506A1">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6A1"/>
    <w:rsid w:val="000D4981"/>
    <w:rsid w:val="001216C5"/>
    <w:rsid w:val="002A0D24"/>
    <w:rsid w:val="002D1950"/>
    <w:rsid w:val="003274D3"/>
    <w:rsid w:val="00364A32"/>
    <w:rsid w:val="00390545"/>
    <w:rsid w:val="004050A7"/>
    <w:rsid w:val="00440A68"/>
    <w:rsid w:val="004632EF"/>
    <w:rsid w:val="00474662"/>
    <w:rsid w:val="004864CD"/>
    <w:rsid w:val="004A6F61"/>
    <w:rsid w:val="00512004"/>
    <w:rsid w:val="0055472E"/>
    <w:rsid w:val="005C0985"/>
    <w:rsid w:val="00606E18"/>
    <w:rsid w:val="00637036"/>
    <w:rsid w:val="00651C10"/>
    <w:rsid w:val="006C0F08"/>
    <w:rsid w:val="006D2D73"/>
    <w:rsid w:val="0074738B"/>
    <w:rsid w:val="0075210D"/>
    <w:rsid w:val="007A4614"/>
    <w:rsid w:val="0082351A"/>
    <w:rsid w:val="00863AB0"/>
    <w:rsid w:val="008A2F43"/>
    <w:rsid w:val="009506A1"/>
    <w:rsid w:val="00983605"/>
    <w:rsid w:val="009A2E70"/>
    <w:rsid w:val="009C6FE9"/>
    <w:rsid w:val="00A31319"/>
    <w:rsid w:val="00B23C34"/>
    <w:rsid w:val="00B43E79"/>
    <w:rsid w:val="00C5659B"/>
    <w:rsid w:val="00CA55DA"/>
    <w:rsid w:val="00D16EE6"/>
    <w:rsid w:val="00D47795"/>
    <w:rsid w:val="00D81FFC"/>
    <w:rsid w:val="00E124CC"/>
    <w:rsid w:val="00E3205B"/>
    <w:rsid w:val="00E64FE2"/>
    <w:rsid w:val="00E860C5"/>
    <w:rsid w:val="00EE33F6"/>
    <w:rsid w:val="00F526DD"/>
    <w:rsid w:val="00F80FBA"/>
    <w:rsid w:val="00F85E25"/>
    <w:rsid w:val="00FC2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B4B861-6B38-40B6-82EE-122376809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6A1"/>
  </w:style>
  <w:style w:type="paragraph" w:styleId="Footer">
    <w:name w:val="footer"/>
    <w:basedOn w:val="Normal"/>
    <w:link w:val="FooterChar"/>
    <w:uiPriority w:val="99"/>
    <w:unhideWhenUsed/>
    <w:rsid w:val="00950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6A1"/>
  </w:style>
  <w:style w:type="character" w:styleId="Hyperlink">
    <w:name w:val="Hyperlink"/>
    <w:basedOn w:val="DefaultParagraphFont"/>
    <w:uiPriority w:val="99"/>
    <w:unhideWhenUsed/>
    <w:rsid w:val="00440A68"/>
    <w:rPr>
      <w:color w:val="0563C1" w:themeColor="hyperlink"/>
      <w:u w:val="single"/>
    </w:rPr>
  </w:style>
  <w:style w:type="paragraph" w:styleId="NormalWeb">
    <w:name w:val="Normal (Web)"/>
    <w:basedOn w:val="Normal"/>
    <w:uiPriority w:val="99"/>
    <w:unhideWhenUsed/>
    <w:rsid w:val="0055472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5472E"/>
    <w:rPr>
      <w:i/>
      <w:iCs/>
    </w:rPr>
  </w:style>
  <w:style w:type="paragraph" w:styleId="FootnoteText">
    <w:name w:val="footnote text"/>
    <w:basedOn w:val="Normal"/>
    <w:link w:val="FootnoteTextChar"/>
    <w:uiPriority w:val="99"/>
    <w:semiHidden/>
    <w:unhideWhenUsed/>
    <w:rsid w:val="00F80F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0FBA"/>
    <w:rPr>
      <w:sz w:val="20"/>
      <w:szCs w:val="20"/>
    </w:rPr>
  </w:style>
  <w:style w:type="character" w:styleId="FootnoteReference">
    <w:name w:val="footnote reference"/>
    <w:basedOn w:val="DefaultParagraphFont"/>
    <w:uiPriority w:val="99"/>
    <w:semiHidden/>
    <w:unhideWhenUsed/>
    <w:rsid w:val="00F80F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0B240-1494-4050-A09B-42C486229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10</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21</cp:revision>
  <dcterms:created xsi:type="dcterms:W3CDTF">2021-05-15T18:40:00Z</dcterms:created>
  <dcterms:modified xsi:type="dcterms:W3CDTF">2021-05-17T03:09:00Z</dcterms:modified>
</cp:coreProperties>
</file>