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DFB704" w14:textId="291ABFE1" w:rsidR="00AF01D5" w:rsidRDefault="00AF01D5" w:rsidP="00D150AD">
      <w:pPr>
        <w:spacing w:line="480" w:lineRule="auto"/>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Student’s Name</w:t>
      </w:r>
    </w:p>
    <w:p w14:paraId="023FD556" w14:textId="7375BE46" w:rsidR="00AF01D5" w:rsidRDefault="00AF01D5" w:rsidP="00D150AD">
      <w:pPr>
        <w:spacing w:line="480" w:lineRule="auto"/>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Professor</w:t>
      </w:r>
    </w:p>
    <w:p w14:paraId="07118788" w14:textId="5342D7DA" w:rsidR="00AF01D5" w:rsidRDefault="00AF01D5" w:rsidP="00D150AD">
      <w:pPr>
        <w:spacing w:line="480" w:lineRule="auto"/>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Course</w:t>
      </w:r>
    </w:p>
    <w:p w14:paraId="465F97B8" w14:textId="68339697" w:rsidR="00AF01D5" w:rsidRDefault="00AF01D5" w:rsidP="00D150AD">
      <w:pPr>
        <w:spacing w:line="480" w:lineRule="auto"/>
        <w:rPr>
          <w:rFonts w:ascii="Times New Roman" w:hAnsi="Times New Roman" w:cs="Times New Roman"/>
          <w:color w:val="303030"/>
          <w:sz w:val="24"/>
          <w:szCs w:val="24"/>
          <w:shd w:val="clear" w:color="auto" w:fill="FFFFFF"/>
        </w:rPr>
      </w:pPr>
      <w:r>
        <w:rPr>
          <w:rFonts w:ascii="Times New Roman" w:hAnsi="Times New Roman" w:cs="Times New Roman"/>
          <w:color w:val="303030"/>
          <w:sz w:val="24"/>
          <w:szCs w:val="24"/>
          <w:shd w:val="clear" w:color="auto" w:fill="FFFFFF"/>
        </w:rPr>
        <w:t>Date</w:t>
      </w:r>
    </w:p>
    <w:p w14:paraId="1E2511DF" w14:textId="334E549E" w:rsidR="00AF01D5" w:rsidRDefault="00AF01D5" w:rsidP="00D150AD">
      <w:pPr>
        <w:spacing w:line="480" w:lineRule="auto"/>
        <w:jc w:val="center"/>
        <w:rPr>
          <w:rFonts w:ascii="Times New Roman" w:hAnsi="Times New Roman" w:cs="Times New Roman"/>
          <w:b/>
          <w:color w:val="303030"/>
          <w:sz w:val="24"/>
          <w:szCs w:val="24"/>
          <w:shd w:val="clear" w:color="auto" w:fill="FFFFFF"/>
        </w:rPr>
      </w:pPr>
      <w:r w:rsidRPr="00AF01D5">
        <w:rPr>
          <w:rFonts w:ascii="Times New Roman" w:hAnsi="Times New Roman" w:cs="Times New Roman"/>
          <w:b/>
          <w:color w:val="303030"/>
          <w:sz w:val="24"/>
          <w:szCs w:val="24"/>
          <w:shd w:val="clear" w:color="auto" w:fill="FFFFFF"/>
        </w:rPr>
        <w:t>Deaths of Despair</w:t>
      </w:r>
    </w:p>
    <w:p w14:paraId="2B171E46" w14:textId="77777777" w:rsidR="00AF01D5" w:rsidRDefault="00AF01D5" w:rsidP="00D150AD">
      <w:pPr>
        <w:spacing w:line="480" w:lineRule="auto"/>
        <w:ind w:left="720" w:hanging="720"/>
        <w:rPr>
          <w:rFonts w:ascii="Times New Roman" w:hAnsi="Times New Roman" w:cs="Times New Roman"/>
          <w:color w:val="222222"/>
          <w:sz w:val="24"/>
          <w:szCs w:val="24"/>
          <w:shd w:val="clear" w:color="auto" w:fill="FFFFFF"/>
        </w:rPr>
      </w:pPr>
      <w:r w:rsidRPr="00825553">
        <w:rPr>
          <w:rFonts w:ascii="Times New Roman" w:hAnsi="Times New Roman" w:cs="Times New Roman"/>
          <w:color w:val="222222"/>
          <w:sz w:val="24"/>
          <w:szCs w:val="24"/>
          <w:shd w:val="clear" w:color="auto" w:fill="FFFFFF"/>
        </w:rPr>
        <w:t>Dow, William H., et al. </w:t>
      </w:r>
      <w:r w:rsidRPr="00825553">
        <w:rPr>
          <w:rFonts w:ascii="Times New Roman" w:hAnsi="Times New Roman" w:cs="Times New Roman"/>
          <w:i/>
          <w:iCs/>
          <w:color w:val="222222"/>
          <w:sz w:val="24"/>
          <w:szCs w:val="24"/>
          <w:shd w:val="clear" w:color="auto" w:fill="FFFFFF"/>
        </w:rPr>
        <w:t>Can economic policies reduce deaths of despair?</w:t>
      </w:r>
      <w:r w:rsidRPr="00825553">
        <w:rPr>
          <w:rFonts w:ascii="Times New Roman" w:hAnsi="Times New Roman" w:cs="Times New Roman"/>
          <w:color w:val="222222"/>
          <w:sz w:val="24"/>
          <w:szCs w:val="24"/>
          <w:shd w:val="clear" w:color="auto" w:fill="FFFFFF"/>
        </w:rPr>
        <w:t xml:space="preserve"> No. w25787. National Bureau of Economic Research, 2019. Retrieved from </w:t>
      </w:r>
      <w:hyperlink r:id="rId6" w:history="1">
        <w:r w:rsidRPr="00825553">
          <w:rPr>
            <w:rStyle w:val="Hyperlink"/>
            <w:rFonts w:ascii="Times New Roman" w:hAnsi="Times New Roman" w:cs="Times New Roman"/>
            <w:sz w:val="24"/>
            <w:szCs w:val="24"/>
            <w:shd w:val="clear" w:color="auto" w:fill="FFFFFF"/>
          </w:rPr>
          <w:t>https://www.nber.org/papers/w25787</w:t>
        </w:r>
      </w:hyperlink>
    </w:p>
    <w:p w14:paraId="5F1105C4" w14:textId="30CE3CFE" w:rsidR="00AF01D5" w:rsidRPr="00AF01D5" w:rsidRDefault="00AF01D5" w:rsidP="00D150AD">
      <w:pPr>
        <w:spacing w:line="480" w:lineRule="auto"/>
        <w:ind w:firstLine="720"/>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In their capacity as researchers specializing in human economics, Dow et al., argue on how changes in economic policies can reduce deaths of despair. Using data from various sources including, the </w:t>
      </w:r>
      <w:r w:rsidRPr="00E712EB">
        <w:rPr>
          <w:rFonts w:ascii="Times New Roman" w:hAnsi="Times New Roman" w:cs="Times New Roman"/>
          <w:color w:val="222222"/>
          <w:sz w:val="24"/>
          <w:szCs w:val="24"/>
          <w:shd w:val="clear" w:color="auto" w:fill="FFFFFF"/>
        </w:rPr>
        <w:t>United States federal earned income tax credit</w:t>
      </w:r>
      <w:r>
        <w:rPr>
          <w:rFonts w:ascii="Times New Roman" w:hAnsi="Times New Roman" w:cs="Times New Roman"/>
          <w:color w:val="222222"/>
          <w:sz w:val="24"/>
          <w:szCs w:val="24"/>
          <w:shd w:val="clear" w:color="auto" w:fill="FFFFFF"/>
        </w:rPr>
        <w:t xml:space="preserve">, and the center for disease control, the authors prove that a </w:t>
      </w:r>
      <w:r w:rsidRPr="00E712EB">
        <w:rPr>
          <w:rFonts w:ascii="Times New Roman" w:hAnsi="Times New Roman" w:cs="Times New Roman"/>
          <w:i/>
          <w:color w:val="222222"/>
          <w:sz w:val="24"/>
          <w:szCs w:val="24"/>
          <w:shd w:val="clear" w:color="auto" w:fill="FFFFFF"/>
        </w:rPr>
        <w:t>10% increase in minimum wages results in a 2.7%-3% reduction in non-drug suicide deaths among adults with low education</w:t>
      </w:r>
      <w:r>
        <w:rPr>
          <w:rFonts w:ascii="Times New Roman" w:hAnsi="Times New Roman" w:cs="Times New Roman"/>
          <w:i/>
          <w:color w:val="222222"/>
          <w:sz w:val="24"/>
          <w:szCs w:val="24"/>
          <w:shd w:val="clear" w:color="auto" w:fill="FFFFFF"/>
        </w:rPr>
        <w:t xml:space="preserve"> (18)</w:t>
      </w:r>
      <w:r>
        <w:rPr>
          <w:rFonts w:ascii="Times New Roman" w:hAnsi="Times New Roman" w:cs="Times New Roman"/>
          <w:color w:val="222222"/>
          <w:sz w:val="24"/>
          <w:szCs w:val="24"/>
          <w:shd w:val="clear" w:color="auto" w:fill="FFFFFF"/>
        </w:rPr>
        <w:t xml:space="preserve">”. Thus, the authors believe that improving economic conditions, by increasing the minimum wages can reduce deaths of despair. Some people might object to this assertion by arguing that, not all deaths of despair are linked to unemployment and economic hardships. For instance, lack of social support and drug abuse are other issues that the authors failed to address. Since the article discusses how improving economic conditions can help reduce deaths of despair, I will use it to argue on the need to enact policies that will bring back blue-collar jobs, increase minimum wages and protect workers from exploitation.  </w:t>
      </w:r>
    </w:p>
    <w:p w14:paraId="68825CAA" w14:textId="3680FF70" w:rsidR="005271E9" w:rsidRPr="005271E9" w:rsidRDefault="006C1E58" w:rsidP="00D150AD">
      <w:pPr>
        <w:spacing w:line="480" w:lineRule="auto"/>
        <w:ind w:left="720" w:hanging="720"/>
        <w:rPr>
          <w:rFonts w:ascii="Times New Roman" w:hAnsi="Times New Roman" w:cs="Times New Roman"/>
          <w:color w:val="303030"/>
          <w:sz w:val="24"/>
          <w:szCs w:val="24"/>
          <w:shd w:val="clear" w:color="auto" w:fill="FFFFFF"/>
        </w:rPr>
      </w:pPr>
      <w:r w:rsidRPr="008825E0">
        <w:rPr>
          <w:rFonts w:ascii="Times New Roman" w:hAnsi="Times New Roman" w:cs="Times New Roman"/>
          <w:color w:val="303030"/>
          <w:sz w:val="24"/>
          <w:szCs w:val="24"/>
          <w:shd w:val="clear" w:color="auto" w:fill="FFFFFF"/>
        </w:rPr>
        <w:lastRenderedPageBreak/>
        <w:t xml:space="preserve">Scutchfield, F Douglas, and C William Keck. “Deaths of Despair: Why? What to </w:t>
      </w:r>
      <w:r w:rsidRPr="008825E0">
        <w:rPr>
          <w:rFonts w:ascii="Times New Roman" w:hAnsi="Times New Roman" w:cs="Times New Roman"/>
          <w:color w:val="303030"/>
          <w:sz w:val="24"/>
          <w:szCs w:val="24"/>
          <w:shd w:val="clear" w:color="auto" w:fill="FFFFFF"/>
        </w:rPr>
        <w:t>Do?</w:t>
      </w:r>
      <w:r w:rsidRPr="008825E0">
        <w:rPr>
          <w:rFonts w:ascii="Times New Roman" w:hAnsi="Times New Roman" w:cs="Times New Roman"/>
          <w:color w:val="303030"/>
          <w:sz w:val="24"/>
          <w:szCs w:val="24"/>
          <w:shd w:val="clear" w:color="auto" w:fill="FFFFFF"/>
        </w:rPr>
        <w:t>” </w:t>
      </w:r>
      <w:r w:rsidRPr="008825E0">
        <w:rPr>
          <w:rFonts w:ascii="Times New Roman" w:hAnsi="Times New Roman" w:cs="Times New Roman"/>
          <w:i/>
          <w:iCs/>
          <w:color w:val="303030"/>
          <w:sz w:val="24"/>
          <w:szCs w:val="24"/>
          <w:shd w:val="clear" w:color="auto" w:fill="FFFFFF"/>
        </w:rPr>
        <w:t>American journal of public health</w:t>
      </w:r>
      <w:r w:rsidRPr="008825E0">
        <w:rPr>
          <w:rFonts w:ascii="Times New Roman" w:hAnsi="Times New Roman" w:cs="Times New Roman"/>
          <w:color w:val="303030"/>
          <w:sz w:val="24"/>
          <w:szCs w:val="24"/>
          <w:shd w:val="clear" w:color="auto" w:fill="FFFFFF"/>
        </w:rPr>
        <w:t> vol. 107,10 (2017): 1564-1565. doi:10.2105/AJPH.2017.303992</w:t>
      </w:r>
      <w:r w:rsidRPr="008825E0">
        <w:rPr>
          <w:rFonts w:ascii="Times New Roman" w:hAnsi="Times New Roman" w:cs="Times New Roman"/>
          <w:color w:val="303030"/>
          <w:sz w:val="24"/>
          <w:szCs w:val="24"/>
          <w:shd w:val="clear" w:color="auto" w:fill="FFFFFF"/>
        </w:rPr>
        <w:t xml:space="preserve">. Retrieved from </w:t>
      </w:r>
      <w:hyperlink r:id="rId7" w:history="1">
        <w:r w:rsidRPr="008825E0">
          <w:rPr>
            <w:rStyle w:val="Hyperlink"/>
            <w:rFonts w:ascii="Times New Roman" w:hAnsi="Times New Roman" w:cs="Times New Roman"/>
            <w:sz w:val="24"/>
            <w:szCs w:val="24"/>
            <w:shd w:val="clear" w:color="auto" w:fill="FFFFFF"/>
          </w:rPr>
          <w:t>https://www.ncbi.nlm.nih.gov/pmc/articles/PMC5607684/</w:t>
        </w:r>
      </w:hyperlink>
    </w:p>
    <w:p w14:paraId="7AF7E739" w14:textId="5B5C37B6" w:rsidR="00D40791" w:rsidRPr="005271E9" w:rsidRDefault="00825553" w:rsidP="00D150AD">
      <w:pPr>
        <w:spacing w:line="480" w:lineRule="auto"/>
        <w:ind w:firstLine="720"/>
        <w:rPr>
          <w:rFonts w:ascii="Times New Roman" w:hAnsi="Times New Roman" w:cs="Times New Roman"/>
          <w:sz w:val="24"/>
          <w:szCs w:val="24"/>
          <w:shd w:val="clear" w:color="auto" w:fill="FFFFFF"/>
        </w:rPr>
      </w:pPr>
      <w:r w:rsidRPr="005271E9">
        <w:rPr>
          <w:rFonts w:ascii="Times New Roman" w:hAnsi="Times New Roman" w:cs="Times New Roman"/>
          <w:sz w:val="24"/>
          <w:szCs w:val="24"/>
          <w:shd w:val="clear" w:color="auto" w:fill="FFFFFF"/>
        </w:rPr>
        <w:t>I</w:t>
      </w:r>
      <w:r w:rsidRPr="005271E9">
        <w:rPr>
          <w:rFonts w:ascii="Times New Roman" w:hAnsi="Times New Roman" w:cs="Times New Roman"/>
          <w:sz w:val="24"/>
          <w:szCs w:val="24"/>
          <w:shd w:val="clear" w:color="auto" w:fill="FFFFFF"/>
        </w:rPr>
        <w:t>n their capacity as scholars</w:t>
      </w:r>
      <w:r w:rsidRPr="005271E9">
        <w:rPr>
          <w:rFonts w:ascii="Times New Roman" w:hAnsi="Times New Roman" w:cs="Times New Roman"/>
          <w:sz w:val="24"/>
          <w:szCs w:val="24"/>
          <w:shd w:val="clear" w:color="auto" w:fill="FFFFFF"/>
        </w:rPr>
        <w:t xml:space="preserve"> specializing in health management and policy, </w:t>
      </w:r>
      <w:r w:rsidRPr="005271E9">
        <w:rPr>
          <w:rFonts w:ascii="Times New Roman" w:hAnsi="Times New Roman" w:cs="Times New Roman"/>
          <w:sz w:val="24"/>
          <w:szCs w:val="24"/>
          <w:shd w:val="clear" w:color="auto" w:fill="FFFFFF"/>
        </w:rPr>
        <w:t>Scutchfield</w:t>
      </w:r>
      <w:r w:rsidRPr="005271E9">
        <w:rPr>
          <w:rFonts w:ascii="Times New Roman" w:hAnsi="Times New Roman" w:cs="Times New Roman"/>
          <w:sz w:val="24"/>
          <w:szCs w:val="24"/>
          <w:shd w:val="clear" w:color="auto" w:fill="FFFFFF"/>
        </w:rPr>
        <w:t xml:space="preserve"> and</w:t>
      </w:r>
      <w:r w:rsidRPr="005271E9">
        <w:rPr>
          <w:rFonts w:ascii="Times New Roman" w:hAnsi="Times New Roman" w:cs="Times New Roman"/>
          <w:sz w:val="24"/>
          <w:szCs w:val="24"/>
          <w:shd w:val="clear" w:color="auto" w:fill="FFFFFF"/>
        </w:rPr>
        <w:t xml:space="preserve"> Keck,</w:t>
      </w:r>
      <w:r w:rsidRPr="005271E9">
        <w:rPr>
          <w:rFonts w:ascii="Times New Roman" w:hAnsi="Times New Roman" w:cs="Times New Roman"/>
          <w:sz w:val="24"/>
          <w:szCs w:val="24"/>
          <w:shd w:val="clear" w:color="auto" w:fill="FFFFFF"/>
        </w:rPr>
        <w:t xml:space="preserve"> argue that the one way to reduce deaths of despair is by improving access to healthcare. Citing evidence from diverse sources, including </w:t>
      </w:r>
      <w:r w:rsidRPr="005271E9">
        <w:rPr>
          <w:rFonts w:ascii="Times New Roman" w:hAnsi="Times New Roman" w:cs="Times New Roman"/>
          <w:sz w:val="24"/>
          <w:szCs w:val="24"/>
          <w:shd w:val="clear" w:color="auto" w:fill="FFFFFF"/>
        </w:rPr>
        <w:t>Case and Deaton</w:t>
      </w:r>
      <w:r w:rsidRPr="005271E9">
        <w:rPr>
          <w:rFonts w:ascii="Times New Roman" w:hAnsi="Times New Roman" w:cs="Times New Roman"/>
          <w:sz w:val="24"/>
          <w:szCs w:val="24"/>
          <w:shd w:val="clear" w:color="auto" w:fill="FFFFFF"/>
        </w:rPr>
        <w:t xml:space="preserve">, and </w:t>
      </w:r>
      <w:r w:rsidRPr="005271E9">
        <w:rPr>
          <w:rFonts w:ascii="Times New Roman" w:hAnsi="Times New Roman" w:cs="Times New Roman"/>
          <w:sz w:val="24"/>
          <w:szCs w:val="24"/>
          <w:shd w:val="clear" w:color="auto" w:fill="FFFFFF"/>
        </w:rPr>
        <w:t>Stein et al.</w:t>
      </w:r>
      <w:r w:rsidRPr="005271E9">
        <w:rPr>
          <w:rFonts w:ascii="Times New Roman" w:hAnsi="Times New Roman" w:cs="Times New Roman"/>
          <w:sz w:val="24"/>
          <w:szCs w:val="24"/>
          <w:shd w:val="clear" w:color="auto" w:fill="FFFFFF"/>
        </w:rPr>
        <w:t xml:space="preserve">, the authors </w:t>
      </w:r>
      <w:r w:rsidR="008825E0" w:rsidRPr="005271E9">
        <w:rPr>
          <w:rFonts w:ascii="Times New Roman" w:hAnsi="Times New Roman" w:cs="Times New Roman"/>
          <w:sz w:val="24"/>
          <w:szCs w:val="24"/>
          <w:shd w:val="clear" w:color="auto" w:fill="FFFFFF"/>
        </w:rPr>
        <w:t>argue</w:t>
      </w:r>
      <w:r w:rsidRPr="005271E9">
        <w:rPr>
          <w:rFonts w:ascii="Times New Roman" w:hAnsi="Times New Roman" w:cs="Times New Roman"/>
          <w:sz w:val="24"/>
          <w:szCs w:val="24"/>
          <w:shd w:val="clear" w:color="auto" w:fill="FFFFFF"/>
        </w:rPr>
        <w:t xml:space="preserve"> that, </w:t>
      </w:r>
      <w:r w:rsidR="008825E0" w:rsidRPr="005271E9">
        <w:rPr>
          <w:rFonts w:ascii="Times New Roman" w:hAnsi="Times New Roman" w:cs="Times New Roman"/>
          <w:sz w:val="24"/>
          <w:szCs w:val="24"/>
          <w:shd w:val="clear" w:color="auto" w:fill="FFFFFF"/>
        </w:rPr>
        <w:t>deaths of despair are correlated with high costs of healthcare and overall deterioration of health care safety. For instance, citing data from Stein et al., they argue that deaths of despair are higher among Whites in Rural areas because they lack access to healthcare. Most of the deaths can thus be prevented by increasing access to healthcare because they are a “</w:t>
      </w:r>
      <w:r w:rsidR="008825E0" w:rsidRPr="005271E9">
        <w:rPr>
          <w:rFonts w:ascii="Times New Roman" w:hAnsi="Times New Roman" w:cs="Times New Roman"/>
          <w:i/>
          <w:sz w:val="24"/>
          <w:szCs w:val="24"/>
          <w:shd w:val="clear" w:color="auto" w:fill="FFFFFF"/>
        </w:rPr>
        <w:t>re</w:t>
      </w:r>
      <w:r w:rsidR="008825E0" w:rsidRPr="005271E9">
        <w:rPr>
          <w:rFonts w:ascii="Times New Roman" w:hAnsi="Times New Roman" w:cs="Times New Roman"/>
          <w:i/>
          <w:sz w:val="24"/>
          <w:szCs w:val="24"/>
          <w:shd w:val="clear" w:color="auto" w:fill="FFFFFF"/>
        </w:rPr>
        <w:t>sult of suicide, accidental poisonings (including opioids), and liver disease</w:t>
      </w:r>
      <w:r w:rsidR="008825E0" w:rsidRPr="005271E9">
        <w:rPr>
          <w:rFonts w:ascii="Times New Roman" w:hAnsi="Times New Roman" w:cs="Times New Roman"/>
          <w:sz w:val="24"/>
          <w:szCs w:val="24"/>
          <w:shd w:val="clear" w:color="auto" w:fill="FFFFFF"/>
        </w:rPr>
        <w:t xml:space="preserve">”.  </w:t>
      </w:r>
      <w:r w:rsidR="005271E9" w:rsidRPr="005271E9">
        <w:rPr>
          <w:rFonts w:ascii="Times New Roman" w:hAnsi="Times New Roman" w:cs="Times New Roman"/>
          <w:sz w:val="24"/>
          <w:szCs w:val="24"/>
          <w:shd w:val="clear" w:color="auto" w:fill="FFFFFF"/>
        </w:rPr>
        <w:t>S</w:t>
      </w:r>
      <w:r w:rsidR="008825E0" w:rsidRPr="005271E9">
        <w:rPr>
          <w:rFonts w:ascii="Times New Roman" w:hAnsi="Times New Roman" w:cs="Times New Roman"/>
          <w:sz w:val="24"/>
          <w:szCs w:val="24"/>
          <w:shd w:val="clear" w:color="auto" w:fill="FFFFFF"/>
        </w:rPr>
        <w:t>ome scholars do not believe that increasing access to healthcare can help reduce deaths of despair. Most of them would argue that improved access to healthcare do</w:t>
      </w:r>
      <w:r w:rsidR="00AF01D5">
        <w:rPr>
          <w:rFonts w:ascii="Times New Roman" w:hAnsi="Times New Roman" w:cs="Times New Roman"/>
          <w:sz w:val="24"/>
          <w:szCs w:val="24"/>
          <w:shd w:val="clear" w:color="auto" w:fill="FFFFFF"/>
        </w:rPr>
        <w:t>es</w:t>
      </w:r>
      <w:r w:rsidR="008825E0" w:rsidRPr="005271E9">
        <w:rPr>
          <w:rFonts w:ascii="Times New Roman" w:hAnsi="Times New Roman" w:cs="Times New Roman"/>
          <w:sz w:val="24"/>
          <w:szCs w:val="24"/>
          <w:shd w:val="clear" w:color="auto" w:fill="FFFFFF"/>
        </w:rPr>
        <w:t xml:space="preserve"> not address unemployment,</w:t>
      </w:r>
      <w:r w:rsidR="005271E9" w:rsidRPr="005271E9">
        <w:rPr>
          <w:rFonts w:ascii="Times New Roman" w:hAnsi="Times New Roman" w:cs="Times New Roman"/>
          <w:sz w:val="24"/>
          <w:szCs w:val="24"/>
          <w:shd w:val="clear" w:color="auto" w:fill="FFFFFF"/>
        </w:rPr>
        <w:t xml:space="preserve"> drug abuse</w:t>
      </w:r>
      <w:r w:rsidR="00AF01D5">
        <w:rPr>
          <w:rFonts w:ascii="Times New Roman" w:hAnsi="Times New Roman" w:cs="Times New Roman"/>
          <w:sz w:val="24"/>
          <w:szCs w:val="24"/>
          <w:shd w:val="clear" w:color="auto" w:fill="FFFFFF"/>
        </w:rPr>
        <w:t>,</w:t>
      </w:r>
      <w:r w:rsidR="005271E9" w:rsidRPr="005271E9">
        <w:rPr>
          <w:rFonts w:ascii="Times New Roman" w:hAnsi="Times New Roman" w:cs="Times New Roman"/>
          <w:sz w:val="24"/>
          <w:szCs w:val="24"/>
          <w:shd w:val="clear" w:color="auto" w:fill="FFFFFF"/>
        </w:rPr>
        <w:t xml:space="preserve"> or economic hardship which are key contributing factors for risky health behaviors and suicide. This article is important to my project because its primary purpose is to propose several solutions to addressing deaths of despair. I will use it to highlight the need to use multiple approaches because improving access </w:t>
      </w:r>
      <w:r w:rsidR="00AF01D5">
        <w:rPr>
          <w:rFonts w:ascii="Times New Roman" w:hAnsi="Times New Roman" w:cs="Times New Roman"/>
          <w:sz w:val="24"/>
          <w:szCs w:val="24"/>
          <w:shd w:val="clear" w:color="auto" w:fill="FFFFFF"/>
        </w:rPr>
        <w:t xml:space="preserve">to </w:t>
      </w:r>
      <w:r w:rsidR="005271E9" w:rsidRPr="005271E9">
        <w:rPr>
          <w:rFonts w:ascii="Times New Roman" w:hAnsi="Times New Roman" w:cs="Times New Roman"/>
          <w:sz w:val="24"/>
          <w:szCs w:val="24"/>
          <w:shd w:val="clear" w:color="auto" w:fill="FFFFFF"/>
        </w:rPr>
        <w:t xml:space="preserve">health services is less likely to reduce deaths of despair on its own. </w:t>
      </w:r>
    </w:p>
    <w:p w14:paraId="6AF346F0" w14:textId="11F55595" w:rsidR="003561C5" w:rsidRDefault="00D40791" w:rsidP="00D150AD">
      <w:pPr>
        <w:spacing w:line="480" w:lineRule="auto"/>
        <w:ind w:left="720" w:hanging="720"/>
        <w:rPr>
          <w:rFonts w:ascii="Times New Roman" w:hAnsi="Times New Roman" w:cs="Times New Roman"/>
          <w:color w:val="303030"/>
          <w:sz w:val="24"/>
          <w:szCs w:val="24"/>
          <w:shd w:val="clear" w:color="auto" w:fill="FFFFFF"/>
        </w:rPr>
      </w:pPr>
      <w:r w:rsidRPr="00825553">
        <w:rPr>
          <w:rFonts w:ascii="Times New Roman" w:hAnsi="Times New Roman" w:cs="Times New Roman"/>
          <w:color w:val="303030"/>
          <w:sz w:val="24"/>
          <w:szCs w:val="24"/>
          <w:shd w:val="clear" w:color="auto" w:fill="FFFFFF"/>
        </w:rPr>
        <w:t>Venkataramani, Atheendar S, and Alexander C Tsai. “Housing, housing policy, and deaths of despair.” </w:t>
      </w:r>
      <w:r w:rsidRPr="00825553">
        <w:rPr>
          <w:rFonts w:ascii="Times New Roman" w:hAnsi="Times New Roman" w:cs="Times New Roman"/>
          <w:i/>
          <w:iCs/>
          <w:color w:val="303030"/>
          <w:sz w:val="24"/>
          <w:szCs w:val="24"/>
          <w:shd w:val="clear" w:color="auto" w:fill="FFFFFF"/>
        </w:rPr>
        <w:t>Health services research</w:t>
      </w:r>
      <w:r w:rsidRPr="00825553">
        <w:rPr>
          <w:rFonts w:ascii="Times New Roman" w:hAnsi="Times New Roman" w:cs="Times New Roman"/>
          <w:color w:val="303030"/>
          <w:sz w:val="24"/>
          <w:szCs w:val="24"/>
          <w:shd w:val="clear" w:color="auto" w:fill="FFFFFF"/>
        </w:rPr>
        <w:t> vol. 55,1 (2020): 5-8. doi:10.1111/1475-6773.13260</w:t>
      </w:r>
    </w:p>
    <w:p w14:paraId="0E1C1841" w14:textId="10A57DEC" w:rsidR="00D22CDF" w:rsidRPr="00825553" w:rsidRDefault="00F05B89" w:rsidP="00D150AD">
      <w:pPr>
        <w:spacing w:line="480" w:lineRule="auto"/>
        <w:ind w:firstLine="720"/>
        <w:rPr>
          <w:rFonts w:ascii="Times New Roman" w:hAnsi="Times New Roman" w:cs="Times New Roman"/>
          <w:color w:val="303030"/>
          <w:sz w:val="24"/>
          <w:szCs w:val="24"/>
          <w:shd w:val="clear" w:color="auto" w:fill="FFFFFF"/>
        </w:rPr>
      </w:pPr>
      <w:r w:rsidRPr="000B73BD">
        <w:rPr>
          <w:rFonts w:ascii="Times New Roman" w:hAnsi="Times New Roman" w:cs="Times New Roman"/>
          <w:color w:val="303030"/>
          <w:sz w:val="24"/>
          <w:szCs w:val="24"/>
          <w:shd w:val="clear" w:color="auto" w:fill="FFFFFF"/>
        </w:rPr>
        <w:t xml:space="preserve">The purpose of this article was to determine whether social policy changes and improving housing can reduce deaths of despair among non-Hispanic whites. </w:t>
      </w:r>
      <w:r w:rsidR="00D22CDF" w:rsidRPr="000B73BD">
        <w:rPr>
          <w:rFonts w:ascii="Times New Roman" w:hAnsi="Times New Roman" w:cs="Times New Roman"/>
          <w:color w:val="303030"/>
          <w:sz w:val="24"/>
          <w:szCs w:val="24"/>
          <w:shd w:val="clear" w:color="auto" w:fill="FFFFFF"/>
        </w:rPr>
        <w:t xml:space="preserve">In their capacity as healthcare professionals, specializing in health policy and health economics among other areas, the authors argue on the need to implement policy changes as a way of dealing with deaths of despair. Using data from a study by </w:t>
      </w:r>
      <w:r w:rsidR="00D22CDF" w:rsidRPr="000B73BD">
        <w:rPr>
          <w:rFonts w:ascii="Times New Roman" w:hAnsi="Times New Roman" w:cs="Times New Roman"/>
          <w:color w:val="000000"/>
          <w:sz w:val="24"/>
          <w:szCs w:val="24"/>
          <w:shd w:val="clear" w:color="auto" w:fill="FFFFFF"/>
        </w:rPr>
        <w:t xml:space="preserve">Bradford and </w:t>
      </w:r>
      <w:r w:rsidR="00D22CDF" w:rsidRPr="000B73BD">
        <w:rPr>
          <w:rFonts w:ascii="Times New Roman" w:hAnsi="Times New Roman" w:cs="Times New Roman"/>
          <w:color w:val="000000"/>
          <w:sz w:val="24"/>
          <w:szCs w:val="24"/>
          <w:shd w:val="clear" w:color="auto" w:fill="FFFFFF"/>
        </w:rPr>
        <w:t>Bradford,</w:t>
      </w:r>
      <w:r w:rsidR="00D22CDF" w:rsidRPr="000B73BD">
        <w:rPr>
          <w:rFonts w:ascii="Times New Roman" w:hAnsi="Times New Roman" w:cs="Times New Roman"/>
          <w:color w:val="303030"/>
          <w:sz w:val="24"/>
          <w:szCs w:val="24"/>
          <w:shd w:val="clear" w:color="auto" w:fill="FFFFFF"/>
        </w:rPr>
        <w:t xml:space="preserve"> they establish that,</w:t>
      </w:r>
      <w:r w:rsidR="000B73BD" w:rsidRPr="000B73BD">
        <w:rPr>
          <w:rFonts w:ascii="Times New Roman" w:hAnsi="Times New Roman" w:cs="Times New Roman"/>
          <w:color w:val="303030"/>
          <w:sz w:val="24"/>
          <w:szCs w:val="24"/>
          <w:shd w:val="clear" w:color="auto" w:fill="FFFFFF"/>
        </w:rPr>
        <w:t xml:space="preserve"> </w:t>
      </w:r>
      <w:r w:rsidR="00AF01D5">
        <w:rPr>
          <w:rFonts w:ascii="Times New Roman" w:hAnsi="Times New Roman" w:cs="Times New Roman"/>
          <w:color w:val="303030"/>
          <w:sz w:val="24"/>
          <w:szCs w:val="24"/>
          <w:shd w:val="clear" w:color="auto" w:fill="FFFFFF"/>
        </w:rPr>
        <w:t xml:space="preserve">a </w:t>
      </w:r>
      <w:r w:rsidR="000B73BD" w:rsidRPr="000B73BD">
        <w:rPr>
          <w:rFonts w:ascii="Times New Roman" w:hAnsi="Times New Roman" w:cs="Times New Roman"/>
          <w:color w:val="303030"/>
          <w:sz w:val="24"/>
          <w:szCs w:val="24"/>
          <w:shd w:val="clear" w:color="auto" w:fill="FFFFFF"/>
        </w:rPr>
        <w:t>correlation between “</w:t>
      </w:r>
      <w:r w:rsidR="000B73BD" w:rsidRPr="000B73BD">
        <w:rPr>
          <w:rFonts w:ascii="Times New Roman" w:hAnsi="Times New Roman" w:cs="Times New Roman"/>
          <w:i/>
          <w:color w:val="000000"/>
          <w:sz w:val="24"/>
          <w:szCs w:val="24"/>
          <w:shd w:val="clear" w:color="auto" w:fill="FFFFFF"/>
        </w:rPr>
        <w:t xml:space="preserve">evictions and drug overdose deaths suggests </w:t>
      </w:r>
      <w:r w:rsidR="000B73BD" w:rsidRPr="000B73BD">
        <w:rPr>
          <w:rFonts w:ascii="Times New Roman" w:hAnsi="Times New Roman" w:cs="Times New Roman"/>
          <w:i/>
          <w:color w:val="000000"/>
          <w:sz w:val="24"/>
          <w:szCs w:val="24"/>
          <w:shd w:val="clear" w:color="auto" w:fill="FFFFFF"/>
        </w:rPr>
        <w:t>a</w:t>
      </w:r>
      <w:r w:rsidR="000B73BD" w:rsidRPr="000B73BD">
        <w:rPr>
          <w:rFonts w:ascii="Times New Roman" w:hAnsi="Times New Roman" w:cs="Times New Roman"/>
          <w:i/>
          <w:color w:val="000000"/>
          <w:sz w:val="24"/>
          <w:szCs w:val="24"/>
          <w:shd w:val="clear" w:color="auto" w:fill="FFFFFF"/>
        </w:rPr>
        <w:t xml:space="preserve"> </w:t>
      </w:r>
      <w:r w:rsidR="000B73BD" w:rsidRPr="000B73BD">
        <w:rPr>
          <w:rFonts w:ascii="Times New Roman" w:hAnsi="Times New Roman" w:cs="Times New Roman"/>
          <w:i/>
          <w:color w:val="000000"/>
          <w:sz w:val="24"/>
          <w:szCs w:val="24"/>
          <w:shd w:val="clear" w:color="auto" w:fill="FFFFFF"/>
        </w:rPr>
        <w:t>worrisome trend</w:t>
      </w:r>
      <w:r w:rsidR="000B73BD">
        <w:rPr>
          <w:rFonts w:ascii="Times New Roman" w:hAnsi="Times New Roman" w:cs="Times New Roman"/>
          <w:color w:val="000000"/>
          <w:sz w:val="24"/>
          <w:szCs w:val="24"/>
          <w:shd w:val="clear" w:color="auto" w:fill="FFFFFF"/>
        </w:rPr>
        <w:t>”</w:t>
      </w:r>
      <w:r w:rsidR="000B73BD">
        <w:rPr>
          <w:rFonts w:ascii="Times New Roman" w:hAnsi="Times New Roman" w:cs="Times New Roman"/>
          <w:color w:val="303030"/>
          <w:sz w:val="24"/>
          <w:szCs w:val="24"/>
          <w:shd w:val="clear" w:color="auto" w:fill="FFFFFF"/>
        </w:rPr>
        <w:t xml:space="preserve">. </w:t>
      </w:r>
      <w:r w:rsidR="00D22CDF">
        <w:rPr>
          <w:rFonts w:ascii="Times New Roman" w:hAnsi="Times New Roman" w:cs="Times New Roman"/>
          <w:color w:val="303030"/>
          <w:sz w:val="24"/>
          <w:szCs w:val="24"/>
          <w:shd w:val="clear" w:color="auto" w:fill="FFFFFF"/>
        </w:rPr>
        <w:t xml:space="preserve">Thus, they propose a proactive approach combining </w:t>
      </w:r>
      <w:r w:rsidR="00AF01D5">
        <w:rPr>
          <w:rFonts w:ascii="Times New Roman" w:hAnsi="Times New Roman" w:cs="Times New Roman"/>
          <w:color w:val="303030"/>
          <w:sz w:val="24"/>
          <w:szCs w:val="24"/>
          <w:shd w:val="clear" w:color="auto" w:fill="FFFFFF"/>
        </w:rPr>
        <w:t xml:space="preserve">the </w:t>
      </w:r>
      <w:r w:rsidR="00D22CDF">
        <w:rPr>
          <w:rFonts w:ascii="Times New Roman" w:hAnsi="Times New Roman" w:cs="Times New Roman"/>
          <w:color w:val="303030"/>
          <w:sz w:val="24"/>
          <w:szCs w:val="24"/>
          <w:shd w:val="clear" w:color="auto" w:fill="FFFFFF"/>
        </w:rPr>
        <w:t xml:space="preserve">development of affordable federal houses and changes in eviction policies as one way to deal with the deaths of despair. </w:t>
      </w:r>
      <w:r w:rsidR="003561C5">
        <w:rPr>
          <w:rFonts w:ascii="Times New Roman" w:hAnsi="Times New Roman" w:cs="Times New Roman"/>
          <w:color w:val="303030"/>
          <w:sz w:val="24"/>
          <w:szCs w:val="24"/>
          <w:shd w:val="clear" w:color="auto" w:fill="FFFFFF"/>
        </w:rPr>
        <w:t xml:space="preserve">A key objection to this argument is that </w:t>
      </w:r>
      <w:r w:rsidR="00AF01D5">
        <w:rPr>
          <w:rFonts w:ascii="Times New Roman" w:hAnsi="Times New Roman" w:cs="Times New Roman"/>
          <w:color w:val="303030"/>
          <w:sz w:val="24"/>
          <w:szCs w:val="24"/>
          <w:shd w:val="clear" w:color="auto" w:fill="FFFFFF"/>
        </w:rPr>
        <w:t xml:space="preserve">the </w:t>
      </w:r>
      <w:r w:rsidR="003561C5">
        <w:rPr>
          <w:rFonts w:ascii="Times New Roman" w:hAnsi="Times New Roman" w:cs="Times New Roman"/>
          <w:color w:val="303030"/>
          <w:sz w:val="24"/>
          <w:szCs w:val="24"/>
          <w:shd w:val="clear" w:color="auto" w:fill="FFFFFF"/>
        </w:rPr>
        <w:t xml:space="preserve">opioid crisis or drug abuse is not always linked to evictions.  </w:t>
      </w:r>
      <w:r w:rsidR="00D22CDF">
        <w:rPr>
          <w:rFonts w:ascii="Times New Roman" w:hAnsi="Times New Roman" w:cs="Times New Roman"/>
          <w:color w:val="303030"/>
          <w:sz w:val="24"/>
          <w:szCs w:val="24"/>
          <w:shd w:val="clear" w:color="auto" w:fill="FFFFFF"/>
        </w:rPr>
        <w:t>I intend to use thi</w:t>
      </w:r>
      <w:bookmarkStart w:id="0" w:name="_GoBack"/>
      <w:bookmarkEnd w:id="0"/>
      <w:r w:rsidR="00D22CDF">
        <w:rPr>
          <w:rFonts w:ascii="Times New Roman" w:hAnsi="Times New Roman" w:cs="Times New Roman"/>
          <w:color w:val="303030"/>
          <w:sz w:val="24"/>
          <w:szCs w:val="24"/>
          <w:shd w:val="clear" w:color="auto" w:fill="FFFFFF"/>
        </w:rPr>
        <w:t xml:space="preserve">s source to support the argument on the need for a multifaceted approach in dealing with deaths of despair. </w:t>
      </w:r>
    </w:p>
    <w:p w14:paraId="4A92FBBE" w14:textId="77777777" w:rsidR="006C1E58" w:rsidRPr="00825553" w:rsidRDefault="006C1E58" w:rsidP="00D150AD">
      <w:pPr>
        <w:spacing w:line="480" w:lineRule="auto"/>
        <w:rPr>
          <w:rFonts w:ascii="Times New Roman" w:hAnsi="Times New Roman" w:cs="Times New Roman"/>
          <w:color w:val="303030"/>
          <w:sz w:val="24"/>
          <w:szCs w:val="24"/>
          <w:shd w:val="clear" w:color="auto" w:fill="FFFFFF"/>
        </w:rPr>
      </w:pPr>
    </w:p>
    <w:p w14:paraId="6FEEFA00" w14:textId="77777777" w:rsidR="006C1E58" w:rsidRPr="00825553" w:rsidRDefault="006C1E58" w:rsidP="00D150AD">
      <w:pPr>
        <w:spacing w:line="480" w:lineRule="auto"/>
        <w:rPr>
          <w:rFonts w:ascii="Times New Roman" w:hAnsi="Times New Roman" w:cs="Times New Roman"/>
          <w:sz w:val="24"/>
          <w:szCs w:val="24"/>
        </w:rPr>
      </w:pPr>
    </w:p>
    <w:sectPr w:rsidR="006C1E58" w:rsidRPr="0082555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7F0891" w14:textId="77777777" w:rsidR="008609C2" w:rsidRDefault="008609C2" w:rsidP="00D150AD">
      <w:pPr>
        <w:spacing w:after="0" w:line="240" w:lineRule="auto"/>
      </w:pPr>
      <w:r>
        <w:separator/>
      </w:r>
    </w:p>
  </w:endnote>
  <w:endnote w:type="continuationSeparator" w:id="0">
    <w:p w14:paraId="7CA975F9" w14:textId="77777777" w:rsidR="008609C2" w:rsidRDefault="008609C2" w:rsidP="00D150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31CD05" w14:textId="77777777" w:rsidR="008609C2" w:rsidRDefault="008609C2" w:rsidP="00D150AD">
      <w:pPr>
        <w:spacing w:after="0" w:line="240" w:lineRule="auto"/>
      </w:pPr>
      <w:r>
        <w:separator/>
      </w:r>
    </w:p>
  </w:footnote>
  <w:footnote w:type="continuationSeparator" w:id="0">
    <w:p w14:paraId="24EA2623" w14:textId="77777777" w:rsidR="008609C2" w:rsidRDefault="008609C2" w:rsidP="00D150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456600994"/>
      <w:docPartObj>
        <w:docPartGallery w:val="Page Numbers (Top of Page)"/>
        <w:docPartUnique/>
      </w:docPartObj>
    </w:sdtPr>
    <w:sdtEndPr>
      <w:rPr>
        <w:noProof/>
      </w:rPr>
    </w:sdtEndPr>
    <w:sdtContent>
      <w:p w14:paraId="3556A0C4" w14:textId="65C3F19E" w:rsidR="00D150AD" w:rsidRPr="00D150AD" w:rsidRDefault="00D150AD">
        <w:pPr>
          <w:pStyle w:val="Header"/>
          <w:jc w:val="right"/>
          <w:rPr>
            <w:rFonts w:ascii="Times New Roman" w:hAnsi="Times New Roman" w:cs="Times New Roman"/>
            <w:sz w:val="24"/>
            <w:szCs w:val="24"/>
          </w:rPr>
        </w:pPr>
        <w:r w:rsidRPr="00D150AD">
          <w:rPr>
            <w:rFonts w:ascii="Times New Roman" w:hAnsi="Times New Roman" w:cs="Times New Roman"/>
            <w:sz w:val="24"/>
            <w:szCs w:val="24"/>
          </w:rPr>
          <w:t xml:space="preserve">Surname </w:t>
        </w:r>
        <w:r w:rsidRPr="00D150AD">
          <w:rPr>
            <w:rFonts w:ascii="Times New Roman" w:hAnsi="Times New Roman" w:cs="Times New Roman"/>
            <w:sz w:val="24"/>
            <w:szCs w:val="24"/>
          </w:rPr>
          <w:fldChar w:fldCharType="begin"/>
        </w:r>
        <w:r w:rsidRPr="00D150AD">
          <w:rPr>
            <w:rFonts w:ascii="Times New Roman" w:hAnsi="Times New Roman" w:cs="Times New Roman"/>
            <w:sz w:val="24"/>
            <w:szCs w:val="24"/>
          </w:rPr>
          <w:instrText xml:space="preserve"> PAGE   \* MERGEFORMAT </w:instrText>
        </w:r>
        <w:r w:rsidRPr="00D150AD">
          <w:rPr>
            <w:rFonts w:ascii="Times New Roman" w:hAnsi="Times New Roman" w:cs="Times New Roman"/>
            <w:sz w:val="24"/>
            <w:szCs w:val="24"/>
          </w:rPr>
          <w:fldChar w:fldCharType="separate"/>
        </w:r>
        <w:r w:rsidRPr="00D150AD">
          <w:rPr>
            <w:rFonts w:ascii="Times New Roman" w:hAnsi="Times New Roman" w:cs="Times New Roman"/>
            <w:noProof/>
            <w:sz w:val="24"/>
            <w:szCs w:val="24"/>
          </w:rPr>
          <w:t>2</w:t>
        </w:r>
        <w:r w:rsidRPr="00D150AD">
          <w:rPr>
            <w:rFonts w:ascii="Times New Roman" w:hAnsi="Times New Roman" w:cs="Times New Roman"/>
            <w:noProof/>
            <w:sz w:val="24"/>
            <w:szCs w:val="24"/>
          </w:rPr>
          <w:fldChar w:fldCharType="end"/>
        </w:r>
      </w:p>
    </w:sdtContent>
  </w:sdt>
  <w:p w14:paraId="67713927" w14:textId="77777777" w:rsidR="00D150AD" w:rsidRPr="00D150AD" w:rsidRDefault="00D150AD">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xMTS0NDS1sLQ0MjBX0lEKTi0uzszPAykwrAUAvBmjxCwAAAA="/>
  </w:docVars>
  <w:rsids>
    <w:rsidRoot w:val="006C1E58"/>
    <w:rsid w:val="000B73BD"/>
    <w:rsid w:val="000D170A"/>
    <w:rsid w:val="00252E63"/>
    <w:rsid w:val="00333BFC"/>
    <w:rsid w:val="003561C5"/>
    <w:rsid w:val="003B001B"/>
    <w:rsid w:val="003F4BB4"/>
    <w:rsid w:val="00520242"/>
    <w:rsid w:val="005271E9"/>
    <w:rsid w:val="00563BF5"/>
    <w:rsid w:val="006464D7"/>
    <w:rsid w:val="006C1E58"/>
    <w:rsid w:val="0074629E"/>
    <w:rsid w:val="007D02D1"/>
    <w:rsid w:val="007F5BB4"/>
    <w:rsid w:val="00825553"/>
    <w:rsid w:val="008609C2"/>
    <w:rsid w:val="008825E0"/>
    <w:rsid w:val="00912734"/>
    <w:rsid w:val="00941210"/>
    <w:rsid w:val="009E30AD"/>
    <w:rsid w:val="00AF01D5"/>
    <w:rsid w:val="00BF126C"/>
    <w:rsid w:val="00C530EF"/>
    <w:rsid w:val="00C54165"/>
    <w:rsid w:val="00C63356"/>
    <w:rsid w:val="00CC5A2D"/>
    <w:rsid w:val="00D150AD"/>
    <w:rsid w:val="00D22CDF"/>
    <w:rsid w:val="00D40791"/>
    <w:rsid w:val="00DD5F42"/>
    <w:rsid w:val="00E712EB"/>
    <w:rsid w:val="00EA2405"/>
    <w:rsid w:val="00F05B89"/>
    <w:rsid w:val="00F16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EAE8D"/>
  <w15:chartTrackingRefBased/>
  <w15:docId w15:val="{7F0DB8C5-D091-483E-810C-A34F6FD2E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1E58"/>
    <w:rPr>
      <w:color w:val="0563C1" w:themeColor="hyperlink"/>
      <w:u w:val="single"/>
    </w:rPr>
  </w:style>
  <w:style w:type="character" w:styleId="UnresolvedMention">
    <w:name w:val="Unresolved Mention"/>
    <w:basedOn w:val="DefaultParagraphFont"/>
    <w:uiPriority w:val="99"/>
    <w:semiHidden/>
    <w:unhideWhenUsed/>
    <w:rsid w:val="006C1E58"/>
    <w:rPr>
      <w:color w:val="605E5C"/>
      <w:shd w:val="clear" w:color="auto" w:fill="E1DFDD"/>
    </w:rPr>
  </w:style>
  <w:style w:type="paragraph" w:styleId="Header">
    <w:name w:val="header"/>
    <w:basedOn w:val="Normal"/>
    <w:link w:val="HeaderChar"/>
    <w:uiPriority w:val="99"/>
    <w:unhideWhenUsed/>
    <w:rsid w:val="00D150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50AD"/>
  </w:style>
  <w:style w:type="paragraph" w:styleId="Footer">
    <w:name w:val="footer"/>
    <w:basedOn w:val="Normal"/>
    <w:link w:val="FooterChar"/>
    <w:uiPriority w:val="99"/>
    <w:unhideWhenUsed/>
    <w:rsid w:val="00D150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50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ncbi.nlm.nih.gov/pmc/articles/PMC560768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ber.org/papers/w25787"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3</Pages>
  <Words>613</Words>
  <Characters>3498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45</cp:revision>
  <dcterms:created xsi:type="dcterms:W3CDTF">2021-05-14T04:46:00Z</dcterms:created>
  <dcterms:modified xsi:type="dcterms:W3CDTF">2021-05-14T06:17:00Z</dcterms:modified>
</cp:coreProperties>
</file>