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57413" w14:textId="77777777" w:rsidR="00DC5533" w:rsidRDefault="00DC5533" w:rsidP="00DC5533">
      <w:pPr>
        <w:jc w:val="center"/>
      </w:pPr>
    </w:p>
    <w:p w14:paraId="23C2C403" w14:textId="77777777" w:rsidR="00DC5533" w:rsidRDefault="00DC5533" w:rsidP="00DC5533">
      <w:pPr>
        <w:jc w:val="center"/>
      </w:pPr>
    </w:p>
    <w:p w14:paraId="01E66908" w14:textId="77777777" w:rsidR="00DC5533" w:rsidRDefault="00DC5533" w:rsidP="00DC5533">
      <w:pPr>
        <w:jc w:val="center"/>
      </w:pPr>
    </w:p>
    <w:p w14:paraId="7F580562" w14:textId="77777777" w:rsidR="00DC5533" w:rsidRDefault="00DC5533" w:rsidP="00DC5533">
      <w:pPr>
        <w:jc w:val="center"/>
      </w:pPr>
    </w:p>
    <w:p w14:paraId="6ED38A9F" w14:textId="77777777" w:rsidR="00DC5533" w:rsidRDefault="00DC5533" w:rsidP="00DC5533">
      <w:pPr>
        <w:jc w:val="center"/>
      </w:pPr>
    </w:p>
    <w:p w14:paraId="4479D6A5" w14:textId="77777777" w:rsidR="00DC5533" w:rsidRDefault="00DC5533" w:rsidP="00DC5533">
      <w:pPr>
        <w:jc w:val="center"/>
      </w:pPr>
    </w:p>
    <w:p w14:paraId="112C4C8A" w14:textId="77777777" w:rsidR="00DC5533" w:rsidRDefault="00DC5533" w:rsidP="00DC5533">
      <w:pPr>
        <w:jc w:val="center"/>
      </w:pPr>
    </w:p>
    <w:p w14:paraId="6B810061" w14:textId="77777777" w:rsidR="00730651" w:rsidRDefault="00DC5533" w:rsidP="00DC5533">
      <w:pPr>
        <w:jc w:val="center"/>
      </w:pPr>
      <w:r w:rsidRPr="00DC5533">
        <w:t>Future Uses of Technology</w:t>
      </w:r>
    </w:p>
    <w:p w14:paraId="4EF8768F" w14:textId="77777777" w:rsidR="00DC5533" w:rsidRDefault="00DC5533" w:rsidP="00DC5533">
      <w:pPr>
        <w:jc w:val="center"/>
      </w:pPr>
    </w:p>
    <w:p w14:paraId="2CE92664" w14:textId="77777777" w:rsidR="00DC5533" w:rsidRDefault="00DC5533" w:rsidP="00DC5533">
      <w:pPr>
        <w:jc w:val="center"/>
      </w:pPr>
      <w:r>
        <w:t>Student’s Name</w:t>
      </w:r>
    </w:p>
    <w:p w14:paraId="07728706" w14:textId="77777777" w:rsidR="00DC5533" w:rsidRDefault="00DC5533" w:rsidP="00DC5533">
      <w:pPr>
        <w:jc w:val="center"/>
      </w:pPr>
      <w:r>
        <w:t>Institutional Affiliation</w:t>
      </w:r>
    </w:p>
    <w:p w14:paraId="4FB2A99A" w14:textId="77777777" w:rsidR="00DC5533" w:rsidRDefault="00DC5533" w:rsidP="00DC5533">
      <w:pPr>
        <w:jc w:val="center"/>
      </w:pPr>
      <w:r>
        <w:t>Professor’s Name</w:t>
      </w:r>
    </w:p>
    <w:p w14:paraId="14214A2C" w14:textId="77777777" w:rsidR="00DC5533" w:rsidRDefault="00DC5533" w:rsidP="00DC5533">
      <w:pPr>
        <w:jc w:val="center"/>
      </w:pPr>
      <w:r>
        <w:t>Date</w:t>
      </w:r>
    </w:p>
    <w:p w14:paraId="5C272990" w14:textId="77777777" w:rsidR="00DC5533" w:rsidRDefault="00DC5533" w:rsidP="00DC5533">
      <w:pPr>
        <w:jc w:val="center"/>
      </w:pPr>
    </w:p>
    <w:p w14:paraId="65726043" w14:textId="77777777" w:rsidR="00DC5533" w:rsidRDefault="00DC5533" w:rsidP="00DC5533">
      <w:pPr>
        <w:jc w:val="center"/>
      </w:pPr>
    </w:p>
    <w:p w14:paraId="6FE3DA35" w14:textId="77777777" w:rsidR="00DC5533" w:rsidRDefault="00DC5533" w:rsidP="00DC5533">
      <w:pPr>
        <w:jc w:val="center"/>
      </w:pPr>
    </w:p>
    <w:p w14:paraId="1337045D" w14:textId="77777777" w:rsidR="00DC5533" w:rsidRDefault="00DC5533" w:rsidP="00DC5533">
      <w:pPr>
        <w:jc w:val="center"/>
      </w:pPr>
    </w:p>
    <w:p w14:paraId="40AF26D9" w14:textId="77777777" w:rsidR="00DC5533" w:rsidRDefault="00DC5533" w:rsidP="00DC5533">
      <w:pPr>
        <w:jc w:val="center"/>
      </w:pPr>
    </w:p>
    <w:p w14:paraId="1A721C1D" w14:textId="77777777" w:rsidR="00DC5533" w:rsidRDefault="00DC5533" w:rsidP="00DC5533">
      <w:pPr>
        <w:jc w:val="center"/>
      </w:pPr>
    </w:p>
    <w:p w14:paraId="26AD50BD" w14:textId="77777777" w:rsidR="00DC5533" w:rsidRDefault="00DC5533" w:rsidP="00DC5533">
      <w:pPr>
        <w:jc w:val="center"/>
      </w:pPr>
    </w:p>
    <w:p w14:paraId="61FF3215" w14:textId="77777777" w:rsidR="00DC5533" w:rsidRDefault="00DC5533" w:rsidP="00DC5533">
      <w:pPr>
        <w:jc w:val="center"/>
      </w:pPr>
    </w:p>
    <w:p w14:paraId="16313E27" w14:textId="77777777" w:rsidR="00DC5533" w:rsidRDefault="00DC5533" w:rsidP="00DC5533">
      <w:pPr>
        <w:jc w:val="center"/>
      </w:pPr>
    </w:p>
    <w:p w14:paraId="7A2A0E92" w14:textId="77777777" w:rsidR="00DC5533" w:rsidRDefault="00DC5533" w:rsidP="00DC5533">
      <w:pPr>
        <w:jc w:val="center"/>
      </w:pPr>
    </w:p>
    <w:p w14:paraId="3A7DDDEB" w14:textId="77777777" w:rsidR="00DC5533" w:rsidRDefault="00DC5533" w:rsidP="00DC5533">
      <w:pPr>
        <w:jc w:val="center"/>
      </w:pPr>
      <w:r w:rsidRPr="00DC5533">
        <w:lastRenderedPageBreak/>
        <w:t>Future Uses of Technology</w:t>
      </w:r>
    </w:p>
    <w:p w14:paraId="09B742FC" w14:textId="77777777" w:rsidR="00DC5533" w:rsidRDefault="009D10E6" w:rsidP="002E799A">
      <w:pPr>
        <w:ind w:firstLine="720"/>
      </w:pPr>
      <w:r>
        <w:t xml:space="preserve">Technology has brought significant structural changes in education that have been integral to improving performance. </w:t>
      </w:r>
      <w:r w:rsidR="00D75F50">
        <w:t xml:space="preserve">As both a teaching and learning tool, technology offers digital learning materials such as computers, tablets and other handheld devices, expanding course offerings and </w:t>
      </w:r>
      <w:r w:rsidR="00A938A7">
        <w:t xml:space="preserve">innovative </w:t>
      </w:r>
      <w:r w:rsidR="00D75F50">
        <w:t xml:space="preserve">learning experience. </w:t>
      </w:r>
      <w:r w:rsidR="003A6CB1">
        <w:t xml:space="preserve">Besides, technology has ushered in new models of teaching, enhancing interactive and connected teaching. According to </w:t>
      </w:r>
      <w:proofErr w:type="spellStart"/>
      <w:r w:rsidR="003A6CB1">
        <w:t>Rushby</w:t>
      </w:r>
      <w:proofErr w:type="spellEnd"/>
      <w:r w:rsidR="003A6CB1">
        <w:t xml:space="preserve"> (2013), </w:t>
      </w:r>
      <w:r w:rsidR="00C00F9C">
        <w:t xml:space="preserve">the key technological techniques </w:t>
      </w:r>
      <w:r w:rsidR="00A938A7">
        <w:t>from</w:t>
      </w:r>
      <w:r w:rsidR="00C00F9C">
        <w:t xml:space="preserve"> 2010 and 2011</w:t>
      </w:r>
      <w:r w:rsidR="00D51DC3">
        <w:t>,</w:t>
      </w:r>
      <w:r w:rsidR="00C00F9C">
        <w:t xml:space="preserve"> including computer</w:t>
      </w:r>
      <w:r w:rsidR="00D51DC3">
        <w:t>-</w:t>
      </w:r>
      <w:r w:rsidR="00C00F9C">
        <w:t>mediated communication, interactive learning, social networking, self-organizing learning and assessment</w:t>
      </w:r>
      <w:r w:rsidR="00D51DC3">
        <w:t>,</w:t>
      </w:r>
      <w:r w:rsidR="00C00F9C">
        <w:t xml:space="preserve"> continue to transform teaching and accelerate learning. </w:t>
      </w:r>
      <w:r w:rsidR="00A938A7" w:rsidRPr="00A938A7">
        <w:t>Cook &amp; Sonnenberg (2014)</w:t>
      </w:r>
      <w:r w:rsidR="00A938A7">
        <w:t xml:space="preserve"> also supports that wireless mobile technologies such as laptops, tablets and mobile phones have increased the speed and portability of online education. </w:t>
      </w:r>
      <w:r w:rsidR="00095C28">
        <w:t>Therefore, technology changes ha</w:t>
      </w:r>
      <w:r w:rsidR="00D51DC3">
        <w:t>ve</w:t>
      </w:r>
      <w:r w:rsidR="00095C28">
        <w:t xml:space="preserve"> brought incremental changes supporting new directions in for e-Learning environment. </w:t>
      </w:r>
    </w:p>
    <w:p w14:paraId="56918361" w14:textId="77777777" w:rsidR="00B870D7" w:rsidRDefault="00B870D7" w:rsidP="002E799A">
      <w:pPr>
        <w:ind w:firstLine="720"/>
      </w:pPr>
      <w:r>
        <w:t xml:space="preserve">Increasingly evolving technologies will continue to revolutionize in future. </w:t>
      </w:r>
      <w:r w:rsidR="00D51DC3">
        <w:t xml:space="preserve">Mainly, </w:t>
      </w:r>
      <w:r w:rsidR="005C32BF">
        <w:t>educational</w:t>
      </w:r>
      <w:r w:rsidR="00D817AA">
        <w:t xml:space="preserve"> technology should create effective and interactive learning experience</w:t>
      </w:r>
      <w:r w:rsidR="00D51DC3">
        <w:t>s that respond to different students' need</w:t>
      </w:r>
      <w:r w:rsidR="00D817AA">
        <w:t xml:space="preserve">s. </w:t>
      </w:r>
      <w:r w:rsidR="0046163D">
        <w:t>But sometimes, technology brings innovative</w:t>
      </w:r>
      <w:r w:rsidR="00D51DC3">
        <w:t>,</w:t>
      </w:r>
      <w:r w:rsidR="0046163D">
        <w:t xml:space="preserve"> disruptive changes that push aside existing traditional system</w:t>
      </w:r>
      <w:r w:rsidR="00D51DC3">
        <w:t>s</w:t>
      </w:r>
      <w:r w:rsidR="0046163D">
        <w:t xml:space="preserve">, presenting unanticipated opportunities, challenges and successes. </w:t>
      </w:r>
      <w:r w:rsidR="00E81C1A">
        <w:t xml:space="preserve">For instance, </w:t>
      </w:r>
      <w:proofErr w:type="spellStart"/>
      <w:r w:rsidR="00E81C1A">
        <w:t>Rushby</w:t>
      </w:r>
      <w:proofErr w:type="spellEnd"/>
      <w:r w:rsidR="00E81C1A">
        <w:t xml:space="preserve"> (2013) argues that although artificial intelligence continues to support </w:t>
      </w:r>
      <w:r w:rsidR="004771DB">
        <w:t>learning</w:t>
      </w:r>
      <w:r w:rsidR="00E81C1A">
        <w:t xml:space="preserve"> systems, it has diminished its importance. </w:t>
      </w:r>
      <w:r w:rsidR="004771DB">
        <w:t>This suggest</w:t>
      </w:r>
      <w:r w:rsidR="00D51DC3">
        <w:t>s that emergent technologies focus on taking new roots rather than improving our understanding of</w:t>
      </w:r>
      <w:r w:rsidR="004771DB">
        <w:t xml:space="preserve"> what works and what doesn’t. </w:t>
      </w:r>
      <w:r w:rsidR="00A5556F">
        <w:t>Nevertheless, disruptive technologies offer opportunities for modern education</w:t>
      </w:r>
      <w:r w:rsidR="00D51DC3">
        <w:t>,</w:t>
      </w:r>
      <w:r w:rsidR="00A5556F">
        <w:t xml:space="preserve"> especially to those who can’t access trad</w:t>
      </w:r>
      <w:r w:rsidR="00B953B4">
        <w:t>itional institutions like learners</w:t>
      </w:r>
      <w:r w:rsidR="00A5556F">
        <w:t xml:space="preserve"> with special needs. </w:t>
      </w:r>
      <w:r w:rsidR="009A6EA8">
        <w:t xml:space="preserve">As a result, institutions should link education technology with educational theories such as </w:t>
      </w:r>
      <w:r w:rsidR="002B0808">
        <w:t>situated cognition theory</w:t>
      </w:r>
      <w:r w:rsidR="00FC45A4">
        <w:t xml:space="preserve"> and </w:t>
      </w:r>
      <w:r w:rsidR="0002242F">
        <w:t>elaboration</w:t>
      </w:r>
      <w:r w:rsidR="00DD2EE0">
        <w:t xml:space="preserve"> theory.</w:t>
      </w:r>
    </w:p>
    <w:p w14:paraId="276A052B" w14:textId="77777777" w:rsidR="00F46D60" w:rsidRDefault="00F46D60" w:rsidP="002E799A">
      <w:pPr>
        <w:ind w:firstLine="720"/>
      </w:pPr>
      <w:r>
        <w:lastRenderedPageBreak/>
        <w:t>Situated cognition t</w:t>
      </w:r>
      <w:r w:rsidR="009A397F">
        <w:t>heory emphasize</w:t>
      </w:r>
      <w:r w:rsidR="00D51DC3">
        <w:t>s</w:t>
      </w:r>
      <w:r w:rsidR="009A397F">
        <w:t xml:space="preserve"> the independence </w:t>
      </w:r>
      <w:r>
        <w:t xml:space="preserve">of learning of knowledge </w:t>
      </w:r>
      <w:r w:rsidR="009A397F">
        <w:t>and practice</w:t>
      </w:r>
      <w:r>
        <w:t xml:space="preserve"> as uniform activity.  </w:t>
      </w:r>
      <w:r w:rsidR="009A397F">
        <w:t xml:space="preserve">The instructional </w:t>
      </w:r>
      <w:r w:rsidR="0002242F">
        <w:t xml:space="preserve">design </w:t>
      </w:r>
      <w:r w:rsidR="009A397F">
        <w:t xml:space="preserve">model </w:t>
      </w:r>
      <w:r w:rsidR="00D51DC3">
        <w:t>favors letting students interact with experts in a particular field</w:t>
      </w:r>
      <w:r w:rsidR="009A397F">
        <w:t xml:space="preserve"> and learning themselves. The core of situated cognition is discovery learning</w:t>
      </w:r>
      <w:r w:rsidR="00D51DC3">
        <w:t>,</w:t>
      </w:r>
      <w:r w:rsidR="009A397F">
        <w:t xml:space="preserve"> in</w:t>
      </w:r>
      <w:r w:rsidR="00656409">
        <w:t xml:space="preserve"> which students learn by doing or practicing. </w:t>
      </w:r>
      <w:r w:rsidR="00DF1F51">
        <w:t>Consequently, in</w:t>
      </w:r>
      <w:r w:rsidR="00AD2AFF">
        <w:t>structors should not view</w:t>
      </w:r>
      <w:r w:rsidR="00DF1F51">
        <w:t xml:space="preserve"> educational technology as </w:t>
      </w:r>
      <w:r w:rsidR="00D51DC3">
        <w:t xml:space="preserve">a </w:t>
      </w:r>
      <w:r w:rsidR="00DF1F51">
        <w:t>separate</w:t>
      </w:r>
      <w:r w:rsidR="00AD2AFF">
        <w:t xml:space="preserve"> electronic device but rather link it to </w:t>
      </w:r>
      <w:r w:rsidR="00D51DC3">
        <w:t xml:space="preserve">the </w:t>
      </w:r>
      <w:r w:rsidR="00AD2AFF">
        <w:t xml:space="preserve">instructional and learning environment. </w:t>
      </w:r>
      <w:r w:rsidR="00A76C1D">
        <w:t xml:space="preserve">They should let learners </w:t>
      </w:r>
      <w:r w:rsidR="00D51DC3">
        <w:t>use learning behaviors such as observing, talking, and interacting</w:t>
      </w:r>
      <w:r w:rsidR="00A76C1D">
        <w:t xml:space="preserve"> to construct knowledge.  Besides, </w:t>
      </w:r>
      <w:r w:rsidR="00450B62">
        <w:t>learners’</w:t>
      </w:r>
      <w:r w:rsidR="00A76C1D">
        <w:t xml:space="preserve"> specific social environment</w:t>
      </w:r>
      <w:r w:rsidR="00D51DC3">
        <w:t>,</w:t>
      </w:r>
      <w:r w:rsidR="00A76C1D">
        <w:t xml:space="preserve"> especially </w:t>
      </w:r>
      <w:r w:rsidR="00D51DC3">
        <w:t xml:space="preserve">the </w:t>
      </w:r>
      <w:r w:rsidR="00A76C1D">
        <w:t>cultural background</w:t>
      </w:r>
      <w:r w:rsidR="00D51DC3">
        <w:t>,</w:t>
      </w:r>
      <w:r w:rsidR="00A76C1D">
        <w:t xml:space="preserve"> should form a foundation for constructing new knowledge structures. </w:t>
      </w:r>
      <w:r w:rsidR="00450B62">
        <w:t xml:space="preserve">For instance, artificial intelligence systems must incorporate instructional materials that allow students to explore learning with personal involvement and other case studies beyond </w:t>
      </w:r>
      <w:r w:rsidR="00D51DC3">
        <w:t xml:space="preserve">the </w:t>
      </w:r>
      <w:r w:rsidR="00450B62">
        <w:t xml:space="preserve">classroom. </w:t>
      </w:r>
    </w:p>
    <w:p w14:paraId="29550FCD" w14:textId="77777777" w:rsidR="0002242F" w:rsidRDefault="0002242F" w:rsidP="002E799A">
      <w:pPr>
        <w:ind w:firstLine="720"/>
      </w:pPr>
      <w:r>
        <w:t xml:space="preserve">Elaboration theory </w:t>
      </w:r>
      <w:r w:rsidR="000F35E8">
        <w:t xml:space="preserve">maintains that </w:t>
      </w:r>
      <w:r w:rsidR="00D51DC3">
        <w:t xml:space="preserve">the </w:t>
      </w:r>
      <w:r w:rsidR="000F35E8">
        <w:t>effectiveness of instructions can be improved by progressively organizing instructions and learning contents from simple to complex and easy to difficult</w:t>
      </w:r>
      <w:r w:rsidR="00D76738" w:rsidRPr="00D76738">
        <w:t xml:space="preserve"> </w:t>
      </w:r>
      <w:r w:rsidR="00D76738">
        <w:t xml:space="preserve">(Ouyang &amp; Stanley, </w:t>
      </w:r>
      <w:r w:rsidR="00D76738" w:rsidRPr="00D76738">
        <w:t>2014</w:t>
      </w:r>
      <w:r w:rsidR="00D76738">
        <w:t>)</w:t>
      </w:r>
      <w:r w:rsidR="000F35E8">
        <w:t xml:space="preserve">. </w:t>
      </w:r>
      <w:r w:rsidR="00C93A1C">
        <w:t xml:space="preserve">This theory encourages instructors to give students meaningful and structured learning activities that can easily be comprehended and mastered. </w:t>
      </w:r>
      <w:r w:rsidR="00B30FF6">
        <w:t xml:space="preserve">Similarly, schools can improve future technology by employing a progressive approach from easy to difficult in designing online instructions. </w:t>
      </w:r>
      <w:r w:rsidR="00DE4EC8">
        <w:t>This includes eliminating unnecessary restrictive instructions and diluting detailed theoretical steps based on students</w:t>
      </w:r>
      <w:r w:rsidR="00D51DC3">
        <w:t>'</w:t>
      </w:r>
      <w:r w:rsidR="00DE4EC8">
        <w:t xml:space="preserve"> understanding of the instructions. The approach should be applied in all steps of </w:t>
      </w:r>
      <w:r w:rsidR="00D51DC3">
        <w:t xml:space="preserve">the </w:t>
      </w:r>
      <w:r w:rsidR="00DE4EC8">
        <w:t xml:space="preserve">instruction </w:t>
      </w:r>
      <w:r w:rsidR="00D15899">
        <w:t>process from, designing, sorting, reviewing to summarizing.</w:t>
      </w:r>
      <w:r w:rsidR="00DE4EC8">
        <w:t xml:space="preserve"> </w:t>
      </w:r>
      <w:r w:rsidR="00DB777A">
        <w:t>Crucially, the process should be student-</w:t>
      </w:r>
      <w:proofErr w:type="spellStart"/>
      <w:r w:rsidR="00DB777A">
        <w:t>centred</w:t>
      </w:r>
      <w:proofErr w:type="spellEnd"/>
      <w:r w:rsidR="00DB777A">
        <w:t xml:space="preserve"> rather than content or task</w:t>
      </w:r>
      <w:r w:rsidR="00D51DC3">
        <w:t>-</w:t>
      </w:r>
      <w:proofErr w:type="spellStart"/>
      <w:r w:rsidR="00DB777A">
        <w:t>centred</w:t>
      </w:r>
      <w:proofErr w:type="spellEnd"/>
      <w:r w:rsidR="00DB777A">
        <w:t>, taking into account all the basic frameworks and sequences according to students understanding of the instructional content.</w:t>
      </w:r>
    </w:p>
    <w:p w14:paraId="3F4BE265" w14:textId="77777777" w:rsidR="00F52C1B" w:rsidRDefault="00F52C1B" w:rsidP="00F52C1B"/>
    <w:p w14:paraId="5D391C00" w14:textId="77777777" w:rsidR="003A6CB1" w:rsidRDefault="003A6CB1" w:rsidP="00F52C1B">
      <w:pPr>
        <w:jc w:val="center"/>
      </w:pPr>
      <w:r>
        <w:lastRenderedPageBreak/>
        <w:t>References</w:t>
      </w:r>
    </w:p>
    <w:p w14:paraId="72F407A2" w14:textId="77777777" w:rsidR="00F52C1B" w:rsidRDefault="00F52C1B" w:rsidP="00F52C1B">
      <w:pPr>
        <w:ind w:left="720" w:hanging="720"/>
      </w:pPr>
      <w:r w:rsidRPr="00DF60F2">
        <w:t xml:space="preserve">Cook, C. W., &amp; Sonnenberg, C. (2014). Technology and online education: Models for change. </w:t>
      </w:r>
      <w:r w:rsidRPr="00DF60F2">
        <w:rPr>
          <w:i/>
        </w:rPr>
        <w:t>Contemporary Issues in Education Research</w:t>
      </w:r>
      <w:r w:rsidRPr="00DF60F2">
        <w:t xml:space="preserve"> (CIER), 7(3), 171-188.</w:t>
      </w:r>
      <w:r>
        <w:t xml:space="preserve"> </w:t>
      </w:r>
      <w:hyperlink r:id="rId6" w:history="1">
        <w:r w:rsidRPr="00251A34">
          <w:rPr>
            <w:rStyle w:val="Hyperlink"/>
          </w:rPr>
          <w:t>https://files.eric.ed.gov/fulltext/EJ1073243.pdf</w:t>
        </w:r>
      </w:hyperlink>
      <w:r w:rsidRPr="00DF60F2">
        <w:t>.</w:t>
      </w:r>
    </w:p>
    <w:p w14:paraId="16D5D7AD" w14:textId="77777777" w:rsidR="00F52C1B" w:rsidRDefault="00F52C1B" w:rsidP="00F52C1B">
      <w:pPr>
        <w:ind w:left="720" w:hanging="720"/>
      </w:pPr>
      <w:r w:rsidRPr="00D76738">
        <w:t xml:space="preserve">Ouyang, J. R., &amp; Stanley, N. (2014). Theories and research in educational technology and distance learning instruction through Blackboard. </w:t>
      </w:r>
      <w:r w:rsidRPr="00D76738">
        <w:rPr>
          <w:i/>
        </w:rPr>
        <w:t>Universal Journal of Educational Research</w:t>
      </w:r>
      <w:r w:rsidRPr="00D76738">
        <w:t>, 2(2), 161-172.</w:t>
      </w:r>
      <w:r>
        <w:t xml:space="preserve"> </w:t>
      </w:r>
      <w:r w:rsidRPr="00D76738">
        <w:t>DOI: 10.13189/ujer.2014.020208</w:t>
      </w:r>
    </w:p>
    <w:p w14:paraId="24BFCB36" w14:textId="77777777" w:rsidR="00F52C1B" w:rsidRDefault="00F52C1B" w:rsidP="00F52C1B">
      <w:pPr>
        <w:ind w:left="720" w:hanging="720"/>
      </w:pPr>
      <w:proofErr w:type="spellStart"/>
      <w:r>
        <w:t>Rushby</w:t>
      </w:r>
      <w:proofErr w:type="spellEnd"/>
      <w:r>
        <w:t xml:space="preserve">, N. (2013). The Future of Learning Technology: Some Tentative Predictions. </w:t>
      </w:r>
      <w:r w:rsidRPr="003A6CB1">
        <w:rPr>
          <w:i/>
        </w:rPr>
        <w:t>Educational Technology &amp; Society,</w:t>
      </w:r>
      <w:r>
        <w:t xml:space="preserve"> 16 (2), 52–58. </w:t>
      </w:r>
      <w:hyperlink r:id="rId7" w:history="1">
        <w:r w:rsidRPr="00251A34">
          <w:rPr>
            <w:rStyle w:val="Hyperlink"/>
          </w:rPr>
          <w:t>https://citeseerx.ist.psu.edu/viewdoc/download?doi=10.1.1.299.4221&amp;rep=rep1&amp;type=pdf</w:t>
        </w:r>
      </w:hyperlink>
    </w:p>
    <w:sectPr w:rsidR="00F52C1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2A51C" w14:textId="77777777" w:rsidR="00BA2689" w:rsidRDefault="00BA2689" w:rsidP="00A92C83">
      <w:pPr>
        <w:spacing w:line="240" w:lineRule="auto"/>
      </w:pPr>
      <w:r>
        <w:separator/>
      </w:r>
    </w:p>
  </w:endnote>
  <w:endnote w:type="continuationSeparator" w:id="0">
    <w:p w14:paraId="0E244581" w14:textId="77777777" w:rsidR="00BA2689" w:rsidRDefault="00BA2689" w:rsidP="00A92C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42B15" w14:textId="77777777" w:rsidR="00BA2689" w:rsidRDefault="00BA2689" w:rsidP="00A92C83">
      <w:pPr>
        <w:spacing w:line="240" w:lineRule="auto"/>
      </w:pPr>
      <w:r>
        <w:separator/>
      </w:r>
    </w:p>
  </w:footnote>
  <w:footnote w:type="continuationSeparator" w:id="0">
    <w:p w14:paraId="39F440E3" w14:textId="77777777" w:rsidR="00BA2689" w:rsidRDefault="00BA2689" w:rsidP="00A92C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955381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08DD5F1" w14:textId="77777777" w:rsidR="00A92C83" w:rsidRDefault="00A92C8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C555B8A" w14:textId="77777777" w:rsidR="00A92C83" w:rsidRDefault="00A92C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W0NLA0NrAwNDWyMDRU0lEKTi0uzszPAykwqgUAsjAw0iwAAAA="/>
  </w:docVars>
  <w:rsids>
    <w:rsidRoot w:val="00EF0453"/>
    <w:rsid w:val="0002242F"/>
    <w:rsid w:val="00095C28"/>
    <w:rsid w:val="000F35E8"/>
    <w:rsid w:val="002B0808"/>
    <w:rsid w:val="002E799A"/>
    <w:rsid w:val="003A6CB1"/>
    <w:rsid w:val="00450B62"/>
    <w:rsid w:val="0046163D"/>
    <w:rsid w:val="004771DB"/>
    <w:rsid w:val="0055693F"/>
    <w:rsid w:val="005C32BF"/>
    <w:rsid w:val="00656409"/>
    <w:rsid w:val="00730651"/>
    <w:rsid w:val="008103C7"/>
    <w:rsid w:val="008160CA"/>
    <w:rsid w:val="00847449"/>
    <w:rsid w:val="008A7966"/>
    <w:rsid w:val="008F5B00"/>
    <w:rsid w:val="009A397F"/>
    <w:rsid w:val="009A6EA8"/>
    <w:rsid w:val="009D10E6"/>
    <w:rsid w:val="00A040E9"/>
    <w:rsid w:val="00A5556F"/>
    <w:rsid w:val="00A76C1D"/>
    <w:rsid w:val="00A92C83"/>
    <w:rsid w:val="00A938A7"/>
    <w:rsid w:val="00AD2AFF"/>
    <w:rsid w:val="00B2610F"/>
    <w:rsid w:val="00B30FF6"/>
    <w:rsid w:val="00B870D7"/>
    <w:rsid w:val="00B953B4"/>
    <w:rsid w:val="00BA2689"/>
    <w:rsid w:val="00BF2878"/>
    <w:rsid w:val="00C00F9C"/>
    <w:rsid w:val="00C93A1C"/>
    <w:rsid w:val="00CB2CDE"/>
    <w:rsid w:val="00CF78C2"/>
    <w:rsid w:val="00D15899"/>
    <w:rsid w:val="00D51DC3"/>
    <w:rsid w:val="00D75453"/>
    <w:rsid w:val="00D75F50"/>
    <w:rsid w:val="00D76738"/>
    <w:rsid w:val="00D817AA"/>
    <w:rsid w:val="00DB777A"/>
    <w:rsid w:val="00DC5533"/>
    <w:rsid w:val="00DD2EE0"/>
    <w:rsid w:val="00DE4EC8"/>
    <w:rsid w:val="00DF1F51"/>
    <w:rsid w:val="00DF60F2"/>
    <w:rsid w:val="00E42EAC"/>
    <w:rsid w:val="00E81C1A"/>
    <w:rsid w:val="00EF0453"/>
    <w:rsid w:val="00F00826"/>
    <w:rsid w:val="00F35431"/>
    <w:rsid w:val="00F46D60"/>
    <w:rsid w:val="00F5107D"/>
    <w:rsid w:val="00F52C1B"/>
    <w:rsid w:val="00FC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509D5"/>
  <w15:chartTrackingRefBased/>
  <w15:docId w15:val="{776C62CD-C2E8-4D2A-892C-372809B60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6CB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92C8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2C83"/>
  </w:style>
  <w:style w:type="paragraph" w:styleId="Footer">
    <w:name w:val="footer"/>
    <w:basedOn w:val="Normal"/>
    <w:link w:val="FooterChar"/>
    <w:uiPriority w:val="99"/>
    <w:unhideWhenUsed/>
    <w:rsid w:val="00A92C8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2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citeseerx.ist.psu.edu/viewdoc/download?doi=10.1.1.299.4221&amp;rep=rep1&amp;type=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les.eric.ed.gov/fulltext/EJ1073243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36</cp:revision>
  <dcterms:created xsi:type="dcterms:W3CDTF">2021-05-11T07:14:00Z</dcterms:created>
  <dcterms:modified xsi:type="dcterms:W3CDTF">2021-05-11T19:33:00Z</dcterms:modified>
</cp:coreProperties>
</file>