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7AB46" w14:textId="77777777" w:rsidR="007E0209" w:rsidRDefault="007E0209">
      <w:pPr>
        <w:jc w:val="center"/>
        <w:rPr>
          <w:rStyle w:val="Strong"/>
          <w:b w:val="0"/>
          <w:bCs w:val="0"/>
          <w:color w:val="0E101A"/>
        </w:rPr>
      </w:pPr>
    </w:p>
    <w:p w14:paraId="01126111" w14:textId="77777777" w:rsidR="007E0209" w:rsidRDefault="007E0209">
      <w:pPr>
        <w:jc w:val="center"/>
        <w:rPr>
          <w:rStyle w:val="Strong"/>
          <w:b w:val="0"/>
          <w:bCs w:val="0"/>
          <w:color w:val="0E101A"/>
        </w:rPr>
      </w:pPr>
    </w:p>
    <w:p w14:paraId="39228B57" w14:textId="77777777" w:rsidR="007E0209" w:rsidRDefault="007E0209">
      <w:pPr>
        <w:jc w:val="center"/>
        <w:rPr>
          <w:rStyle w:val="Strong"/>
          <w:b w:val="0"/>
          <w:bCs w:val="0"/>
          <w:color w:val="0E101A"/>
        </w:rPr>
      </w:pPr>
    </w:p>
    <w:p w14:paraId="7D484AFD" w14:textId="77777777" w:rsidR="007E0209" w:rsidRDefault="007E0209">
      <w:pPr>
        <w:jc w:val="center"/>
        <w:rPr>
          <w:rStyle w:val="Strong"/>
          <w:b w:val="0"/>
          <w:bCs w:val="0"/>
          <w:color w:val="0E101A"/>
        </w:rPr>
      </w:pPr>
    </w:p>
    <w:p w14:paraId="5971D507" w14:textId="77777777" w:rsidR="007E0209" w:rsidRDefault="007E0209">
      <w:pPr>
        <w:jc w:val="center"/>
        <w:rPr>
          <w:rStyle w:val="Strong"/>
          <w:b w:val="0"/>
          <w:bCs w:val="0"/>
          <w:color w:val="0E101A"/>
        </w:rPr>
      </w:pPr>
    </w:p>
    <w:p w14:paraId="7F0656F7" w14:textId="77777777" w:rsidR="007E0209" w:rsidRDefault="007E0209">
      <w:pPr>
        <w:jc w:val="center"/>
        <w:rPr>
          <w:rStyle w:val="Strong"/>
          <w:b w:val="0"/>
          <w:bCs w:val="0"/>
          <w:color w:val="0E101A"/>
        </w:rPr>
      </w:pPr>
    </w:p>
    <w:p w14:paraId="31433160" w14:textId="77777777" w:rsidR="007E0209" w:rsidRDefault="007E0209">
      <w:pPr>
        <w:jc w:val="center"/>
        <w:rPr>
          <w:rStyle w:val="Strong"/>
          <w:b w:val="0"/>
          <w:bCs w:val="0"/>
          <w:color w:val="0E101A"/>
        </w:rPr>
      </w:pPr>
    </w:p>
    <w:p w14:paraId="79C9FC39" w14:textId="77777777" w:rsidR="007E0209" w:rsidRDefault="007E0209">
      <w:pPr>
        <w:jc w:val="center"/>
        <w:rPr>
          <w:rStyle w:val="Strong"/>
          <w:b w:val="0"/>
          <w:bCs w:val="0"/>
          <w:color w:val="0E101A"/>
        </w:rPr>
      </w:pPr>
    </w:p>
    <w:p w14:paraId="54DE1A6E" w14:textId="77777777" w:rsidR="007E0209" w:rsidRDefault="00543B9B" w:rsidP="007B05CB">
      <w:pPr>
        <w:spacing w:line="480" w:lineRule="auto"/>
        <w:jc w:val="center"/>
        <w:rPr>
          <w:rStyle w:val="Strong"/>
          <w:rFonts w:ascii="Times New Roman" w:hAnsi="Times New Roman" w:cs="Times New Roman"/>
          <w:color w:val="0E101A"/>
          <w:sz w:val="24"/>
          <w:szCs w:val="24"/>
        </w:rPr>
      </w:pPr>
      <w:r>
        <w:rPr>
          <w:rStyle w:val="Strong"/>
          <w:rFonts w:ascii="Times New Roman" w:hAnsi="Times New Roman" w:cs="Times New Roman"/>
          <w:color w:val="0E101A"/>
          <w:sz w:val="24"/>
          <w:szCs w:val="24"/>
        </w:rPr>
        <w:t>Forensic Analysis</w:t>
      </w:r>
    </w:p>
    <w:p w14:paraId="52E8BF6B" w14:textId="77777777" w:rsidR="007E0209" w:rsidRDefault="007E0209" w:rsidP="007B05CB">
      <w:pPr>
        <w:spacing w:line="480" w:lineRule="auto"/>
        <w:rPr>
          <w:rStyle w:val="Strong"/>
          <w:rFonts w:ascii="Times New Roman" w:hAnsi="Times New Roman" w:cs="Times New Roman"/>
          <w:b w:val="0"/>
          <w:bCs w:val="0"/>
          <w:color w:val="0E101A"/>
          <w:sz w:val="24"/>
          <w:szCs w:val="24"/>
        </w:rPr>
      </w:pPr>
    </w:p>
    <w:p w14:paraId="46044376" w14:textId="77777777" w:rsidR="007E0209" w:rsidRDefault="007E0209" w:rsidP="007B05CB">
      <w:pPr>
        <w:spacing w:line="480" w:lineRule="auto"/>
        <w:jc w:val="center"/>
        <w:rPr>
          <w:rStyle w:val="Strong"/>
          <w:rFonts w:ascii="Times New Roman" w:hAnsi="Times New Roman" w:cs="Times New Roman"/>
          <w:b w:val="0"/>
          <w:bCs w:val="0"/>
          <w:color w:val="0E101A"/>
          <w:sz w:val="24"/>
          <w:szCs w:val="24"/>
        </w:rPr>
      </w:pPr>
    </w:p>
    <w:p w14:paraId="2C9CECAC" w14:textId="77777777" w:rsidR="007E0209" w:rsidRDefault="007E0209" w:rsidP="007B05CB">
      <w:pPr>
        <w:spacing w:line="480" w:lineRule="auto"/>
        <w:jc w:val="center"/>
        <w:rPr>
          <w:rStyle w:val="Strong"/>
          <w:rFonts w:ascii="Times New Roman" w:hAnsi="Times New Roman" w:cs="Times New Roman"/>
          <w:b w:val="0"/>
          <w:bCs w:val="0"/>
          <w:color w:val="0E101A"/>
          <w:sz w:val="24"/>
          <w:szCs w:val="24"/>
        </w:rPr>
      </w:pPr>
    </w:p>
    <w:p w14:paraId="1B303E0E" w14:textId="77777777" w:rsidR="007E0209" w:rsidRDefault="007E0209" w:rsidP="007B05CB">
      <w:pPr>
        <w:spacing w:line="480" w:lineRule="auto"/>
        <w:jc w:val="center"/>
        <w:rPr>
          <w:rStyle w:val="Strong"/>
          <w:rFonts w:ascii="Times New Roman" w:hAnsi="Times New Roman" w:cs="Times New Roman"/>
          <w:b w:val="0"/>
          <w:bCs w:val="0"/>
          <w:color w:val="0E101A"/>
          <w:sz w:val="24"/>
          <w:szCs w:val="24"/>
        </w:rPr>
      </w:pPr>
    </w:p>
    <w:p w14:paraId="24C96213" w14:textId="77777777" w:rsidR="007E0209" w:rsidRDefault="00543B9B" w:rsidP="007B05CB">
      <w:pPr>
        <w:spacing w:line="480" w:lineRule="auto"/>
        <w:jc w:val="center"/>
        <w:rPr>
          <w:rStyle w:val="Strong"/>
          <w:rFonts w:ascii="Times New Roman" w:hAnsi="Times New Roman" w:cs="Times New Roman"/>
          <w:b w:val="0"/>
          <w:bCs w:val="0"/>
          <w:color w:val="0E101A"/>
          <w:sz w:val="24"/>
          <w:szCs w:val="24"/>
        </w:rPr>
      </w:pPr>
      <w:r>
        <w:rPr>
          <w:rStyle w:val="Strong"/>
          <w:rFonts w:ascii="Times New Roman" w:hAnsi="Times New Roman" w:cs="Times New Roman"/>
          <w:b w:val="0"/>
          <w:bCs w:val="0"/>
          <w:color w:val="0E101A"/>
          <w:sz w:val="24"/>
          <w:szCs w:val="24"/>
        </w:rPr>
        <w:t>Student’s Name</w:t>
      </w:r>
    </w:p>
    <w:p w14:paraId="5CC43536" w14:textId="32B30AA3" w:rsidR="007E0209" w:rsidRDefault="00543B9B" w:rsidP="007B05CB">
      <w:pPr>
        <w:tabs>
          <w:tab w:val="center" w:pos="4680"/>
          <w:tab w:val="left" w:pos="7230"/>
        </w:tabs>
        <w:spacing w:line="480" w:lineRule="auto"/>
        <w:jc w:val="center"/>
        <w:rPr>
          <w:rStyle w:val="Strong"/>
          <w:rFonts w:ascii="Times New Roman" w:hAnsi="Times New Roman" w:cs="Times New Roman"/>
          <w:b w:val="0"/>
          <w:bCs w:val="0"/>
          <w:color w:val="0E101A"/>
          <w:sz w:val="24"/>
          <w:szCs w:val="24"/>
        </w:rPr>
      </w:pPr>
      <w:r>
        <w:rPr>
          <w:rStyle w:val="Strong"/>
          <w:rFonts w:ascii="Times New Roman" w:hAnsi="Times New Roman" w:cs="Times New Roman"/>
          <w:b w:val="0"/>
          <w:bCs w:val="0"/>
          <w:color w:val="0E101A"/>
          <w:sz w:val="24"/>
          <w:szCs w:val="24"/>
        </w:rPr>
        <w:t>Institution Affiliation</w:t>
      </w:r>
    </w:p>
    <w:p w14:paraId="6E3A4F4D" w14:textId="77777777" w:rsidR="007E0209" w:rsidRDefault="00543B9B" w:rsidP="007B05CB">
      <w:pPr>
        <w:spacing w:line="480" w:lineRule="auto"/>
        <w:jc w:val="center"/>
        <w:rPr>
          <w:rStyle w:val="Strong"/>
          <w:rFonts w:ascii="Times New Roman" w:hAnsi="Times New Roman" w:cs="Times New Roman"/>
          <w:b w:val="0"/>
          <w:bCs w:val="0"/>
          <w:color w:val="0E101A"/>
          <w:sz w:val="24"/>
          <w:szCs w:val="24"/>
        </w:rPr>
      </w:pPr>
      <w:r>
        <w:rPr>
          <w:rStyle w:val="Strong"/>
          <w:rFonts w:ascii="Times New Roman" w:hAnsi="Times New Roman" w:cs="Times New Roman"/>
          <w:b w:val="0"/>
          <w:bCs w:val="0"/>
          <w:color w:val="0E101A"/>
          <w:sz w:val="24"/>
          <w:szCs w:val="24"/>
        </w:rPr>
        <w:t>Course Name</w:t>
      </w:r>
    </w:p>
    <w:p w14:paraId="4E013262" w14:textId="77777777" w:rsidR="007E0209" w:rsidRDefault="00543B9B" w:rsidP="007B05CB">
      <w:pPr>
        <w:spacing w:line="480" w:lineRule="auto"/>
        <w:jc w:val="center"/>
        <w:rPr>
          <w:rStyle w:val="Strong"/>
          <w:rFonts w:ascii="Times New Roman" w:hAnsi="Times New Roman" w:cs="Times New Roman"/>
          <w:b w:val="0"/>
          <w:bCs w:val="0"/>
          <w:color w:val="0E101A"/>
          <w:sz w:val="24"/>
          <w:szCs w:val="24"/>
        </w:rPr>
      </w:pPr>
      <w:r>
        <w:rPr>
          <w:rStyle w:val="Strong"/>
          <w:rFonts w:ascii="Times New Roman" w:hAnsi="Times New Roman" w:cs="Times New Roman"/>
          <w:b w:val="0"/>
          <w:bCs w:val="0"/>
          <w:color w:val="0E101A"/>
          <w:sz w:val="24"/>
          <w:szCs w:val="24"/>
        </w:rPr>
        <w:t>Instructor’s Name</w:t>
      </w:r>
    </w:p>
    <w:p w14:paraId="1EF6CBB8" w14:textId="77777777" w:rsidR="007E0209" w:rsidRDefault="00543B9B" w:rsidP="007B05CB">
      <w:pPr>
        <w:spacing w:line="480" w:lineRule="auto"/>
        <w:jc w:val="center"/>
        <w:rPr>
          <w:rStyle w:val="Strong"/>
          <w:rFonts w:ascii="Times New Roman" w:eastAsia="Times New Roman" w:hAnsi="Times New Roman" w:cs="Times New Roman"/>
          <w:color w:val="0E101A"/>
          <w:sz w:val="24"/>
          <w:szCs w:val="24"/>
        </w:rPr>
      </w:pPr>
      <w:r>
        <w:rPr>
          <w:rStyle w:val="Strong"/>
          <w:rFonts w:ascii="Times New Roman" w:hAnsi="Times New Roman" w:cs="Times New Roman"/>
          <w:b w:val="0"/>
          <w:bCs w:val="0"/>
          <w:color w:val="0E101A"/>
          <w:sz w:val="24"/>
          <w:szCs w:val="24"/>
        </w:rPr>
        <w:t>Assignment Due Date</w:t>
      </w:r>
      <w:r>
        <w:rPr>
          <w:rStyle w:val="Strong"/>
          <w:color w:val="0E101A"/>
        </w:rPr>
        <w:br w:type="page"/>
      </w:r>
    </w:p>
    <w:p w14:paraId="6F6EE22B" w14:textId="3B6D4291" w:rsidR="007E0209" w:rsidRDefault="00543B9B" w:rsidP="007B05CB">
      <w:pPr>
        <w:pStyle w:val="NormalWeb"/>
        <w:spacing w:before="0" w:beforeAutospacing="0" w:after="0" w:afterAutospacing="0" w:line="480" w:lineRule="auto"/>
        <w:contextualSpacing/>
        <w:jc w:val="center"/>
        <w:rPr>
          <w:color w:val="0E101A"/>
        </w:rPr>
      </w:pPr>
      <w:r>
        <w:rPr>
          <w:rStyle w:val="Strong"/>
          <w:color w:val="0E101A"/>
        </w:rPr>
        <w:lastRenderedPageBreak/>
        <w:t xml:space="preserve">Part </w:t>
      </w:r>
      <w:r w:rsidR="008C45F6">
        <w:rPr>
          <w:rStyle w:val="Strong"/>
          <w:color w:val="0E101A"/>
        </w:rPr>
        <w:t>One – Essay Questions</w:t>
      </w:r>
    </w:p>
    <w:p w14:paraId="2784A2A3" w14:textId="4C415AC5" w:rsidR="008C45F6" w:rsidRPr="004F6951" w:rsidRDefault="004F6951" w:rsidP="004F6951">
      <w:pPr>
        <w:pStyle w:val="NormalWeb"/>
        <w:numPr>
          <w:ilvl w:val="0"/>
          <w:numId w:val="2"/>
        </w:numPr>
        <w:spacing w:before="0" w:beforeAutospacing="0" w:after="0" w:afterAutospacing="0" w:line="480" w:lineRule="auto"/>
        <w:contextualSpacing/>
        <w:jc w:val="both"/>
        <w:rPr>
          <w:b/>
          <w:bCs/>
          <w:color w:val="0E101A"/>
        </w:rPr>
      </w:pPr>
      <w:r w:rsidRPr="004F6951">
        <w:rPr>
          <w:b/>
          <w:bCs/>
          <w:color w:val="0E101A"/>
        </w:rPr>
        <w:t>Question one</w:t>
      </w:r>
    </w:p>
    <w:p w14:paraId="4C22B874" w14:textId="699F8380" w:rsidR="007E0209" w:rsidRDefault="00543B9B" w:rsidP="008C45F6">
      <w:pPr>
        <w:pStyle w:val="NormalWeb"/>
        <w:spacing w:before="0" w:beforeAutospacing="0" w:after="0" w:afterAutospacing="0" w:line="480" w:lineRule="auto"/>
        <w:ind w:firstLine="720"/>
        <w:contextualSpacing/>
        <w:jc w:val="both"/>
        <w:rPr>
          <w:color w:val="0E101A"/>
        </w:rPr>
      </w:pPr>
      <w:r>
        <w:rPr>
          <w:color w:val="0E101A"/>
        </w:rPr>
        <w:t>Forensic examiners need to understand how data is stored by various file systems</w:t>
      </w:r>
      <w:r w:rsidR="008C45F6">
        <w:rPr>
          <w:color w:val="0E101A"/>
        </w:rPr>
        <w:t>. This is because they require the skills to handle the day-to-day issues and challenges in forensics.</w:t>
      </w:r>
      <w:r>
        <w:rPr>
          <w:color w:val="0E101A"/>
        </w:rPr>
        <w:t xml:space="preserve"> </w:t>
      </w:r>
      <w:r w:rsidR="008C45F6">
        <w:rPr>
          <w:color w:val="0E101A"/>
        </w:rPr>
        <w:t xml:space="preserve">Some of these reasons include </w:t>
      </w:r>
      <w:r w:rsidRPr="008C45F6">
        <w:rPr>
          <w:rStyle w:val="Strong"/>
          <w:b w:val="0"/>
          <w:bCs w:val="0"/>
          <w:color w:val="0E101A"/>
        </w:rPr>
        <w:t>Physical analysis</w:t>
      </w:r>
      <w:r w:rsidR="008C45F6">
        <w:rPr>
          <w:b/>
          <w:bCs/>
          <w:color w:val="0E101A"/>
        </w:rPr>
        <w:t>,</w:t>
      </w:r>
      <w:r>
        <w:rPr>
          <w:color w:val="0E101A"/>
        </w:rPr>
        <w:t xml:space="preserve"> when a forensic investigator visits a crime scene, they collect every physical evidence available at the place which will later assist in getting to understand how the crime was undertaken, ideology, and that whole planning. By using the available stored </w:t>
      </w:r>
      <w:r w:rsidR="008C45F6">
        <w:rPr>
          <w:color w:val="0E101A"/>
        </w:rPr>
        <w:t>data,</w:t>
      </w:r>
      <w:r>
        <w:rPr>
          <w:color w:val="0E101A"/>
        </w:rPr>
        <w:t xml:space="preserve"> the examiner uses these data as a comparison and as an index measure to obtain appropriate clarification on how the crime </w:t>
      </w:r>
      <w:r w:rsidR="008C45F6">
        <w:rPr>
          <w:color w:val="0E101A"/>
        </w:rPr>
        <w:t>occurred</w:t>
      </w:r>
      <w:r>
        <w:rPr>
          <w:color w:val="0E101A"/>
        </w:rPr>
        <w:t xml:space="preserve">. This data however being backed up on a secondary drive that it can't be permanently deleted in case on needs to erase the evidence form the computer. </w:t>
      </w:r>
    </w:p>
    <w:p w14:paraId="6B0B0810" w14:textId="4808E412" w:rsidR="007E0209" w:rsidRDefault="00543B9B" w:rsidP="008C45F6">
      <w:pPr>
        <w:pStyle w:val="NormalWeb"/>
        <w:spacing w:before="0" w:beforeAutospacing="0" w:after="0" w:afterAutospacing="0" w:line="480" w:lineRule="auto"/>
        <w:ind w:firstLine="720"/>
        <w:contextualSpacing/>
        <w:jc w:val="both"/>
        <w:rPr>
          <w:color w:val="0E101A"/>
        </w:rPr>
      </w:pPr>
      <w:r w:rsidRPr="008C45F6">
        <w:rPr>
          <w:rStyle w:val="Strong"/>
          <w:b w:val="0"/>
          <w:bCs w:val="0"/>
          <w:color w:val="0E101A"/>
        </w:rPr>
        <w:t>Fingerprint matching</w:t>
      </w:r>
      <w:r w:rsidR="008C45F6" w:rsidRPr="008C45F6">
        <w:rPr>
          <w:rStyle w:val="Strong"/>
          <w:b w:val="0"/>
          <w:bCs w:val="0"/>
          <w:color w:val="0E101A"/>
        </w:rPr>
        <w:t xml:space="preserve"> is essential to forensic examiners while conducting the investigation.</w:t>
      </w:r>
      <w:r>
        <w:rPr>
          <w:color w:val="0E101A"/>
        </w:rPr>
        <w:t xml:space="preserve"> </w:t>
      </w:r>
      <w:r w:rsidR="008C45F6">
        <w:rPr>
          <w:color w:val="0E101A"/>
        </w:rPr>
        <w:t>E</w:t>
      </w:r>
      <w:r>
        <w:rPr>
          <w:color w:val="0E101A"/>
        </w:rPr>
        <w:t xml:space="preserve">very fingerprint has a unique owner. Nobody possesses a variety of fingerprints. When matching and analyzing fingerprints collected at a crime scene by an excimer a biometric technology is used where every fingerprint is matched in the system to determine the owner. By the use of biometric technology, everyone's fingerprint is stored in one cellular data server and once the examiner has collected the samples from the crime scene, the data is sampled and saved after which it's processed to match a specific fingerprint in the system. This is necessary </w:t>
      </w:r>
      <w:r w:rsidR="008C45F6">
        <w:rPr>
          <w:color w:val="0E101A"/>
        </w:rPr>
        <w:t>because</w:t>
      </w:r>
      <w:r>
        <w:rPr>
          <w:color w:val="0E101A"/>
        </w:rPr>
        <w:t xml:space="preserve"> the examiner must have the basic computing knowledge to know how to store data, retrieve the data and do it's analysis. </w:t>
      </w:r>
    </w:p>
    <w:p w14:paraId="21414A6C" w14:textId="01512CCB" w:rsidR="007E0209" w:rsidRDefault="008C45F6" w:rsidP="008C45F6">
      <w:pPr>
        <w:pStyle w:val="NormalWeb"/>
        <w:spacing w:before="0" w:beforeAutospacing="0" w:after="0" w:afterAutospacing="0" w:line="480" w:lineRule="auto"/>
        <w:ind w:firstLine="720"/>
        <w:contextualSpacing/>
        <w:jc w:val="both"/>
        <w:rPr>
          <w:color w:val="0E101A"/>
        </w:rPr>
      </w:pPr>
      <w:r w:rsidRPr="008C45F6">
        <w:rPr>
          <w:rStyle w:val="Strong"/>
          <w:b w:val="0"/>
          <w:bCs w:val="0"/>
          <w:color w:val="0E101A"/>
        </w:rPr>
        <w:t xml:space="preserve">Also, </w:t>
      </w:r>
      <w:r w:rsidR="00543B9B" w:rsidRPr="008C45F6">
        <w:rPr>
          <w:rStyle w:val="Strong"/>
          <w:b w:val="0"/>
          <w:bCs w:val="0"/>
          <w:color w:val="0E101A"/>
        </w:rPr>
        <w:t>Ballistic Analysi</w:t>
      </w:r>
      <w:r w:rsidRPr="008C45F6">
        <w:rPr>
          <w:rStyle w:val="Strong"/>
          <w:b w:val="0"/>
          <w:bCs w:val="0"/>
          <w:color w:val="0E101A"/>
        </w:rPr>
        <w:t>s which</w:t>
      </w:r>
      <w:r w:rsidR="00543B9B" w:rsidRPr="008C45F6">
        <w:rPr>
          <w:b/>
          <w:bCs/>
          <w:color w:val="0E101A"/>
        </w:rPr>
        <w:t xml:space="preserve"> </w:t>
      </w:r>
      <w:r w:rsidR="00543B9B" w:rsidRPr="008C45F6">
        <w:rPr>
          <w:color w:val="0E101A"/>
        </w:rPr>
        <w:t>refers</w:t>
      </w:r>
      <w:r w:rsidR="00543B9B">
        <w:rPr>
          <w:color w:val="0E101A"/>
        </w:rPr>
        <w:t xml:space="preserve"> to how the examiner understands all the materials that were used during a crime and the area coverage of the object used, where it was launched such as a gun-related crime scene the examiner will have to understand the analogy of how each gun can possess the bullet used and the radius coverage of the gun, the shooting pint and the direction to which the gun was fired. The examiner will therefore have the secondary advancement to </w:t>
      </w:r>
      <w:r w:rsidR="00543B9B">
        <w:rPr>
          <w:color w:val="0E101A"/>
        </w:rPr>
        <w:lastRenderedPageBreak/>
        <w:t>determine and cremate the logic on comparison the available data and the new data they have obtained from the crime scene.</w:t>
      </w:r>
    </w:p>
    <w:p w14:paraId="447EC722" w14:textId="12AF3226" w:rsidR="007E0209" w:rsidRDefault="00543B9B" w:rsidP="008C45F6">
      <w:pPr>
        <w:pStyle w:val="NormalWeb"/>
        <w:spacing w:before="0" w:beforeAutospacing="0" w:after="0" w:afterAutospacing="0" w:line="480" w:lineRule="auto"/>
        <w:ind w:firstLine="720"/>
        <w:contextualSpacing/>
        <w:jc w:val="both"/>
        <w:rPr>
          <w:color w:val="0E101A"/>
        </w:rPr>
      </w:pPr>
      <w:r w:rsidRPr="008C45F6">
        <w:rPr>
          <w:rStyle w:val="Strong"/>
          <w:b w:val="0"/>
          <w:bCs w:val="0"/>
          <w:color w:val="0E101A"/>
        </w:rPr>
        <w:t>Blood spatter analysis</w:t>
      </w:r>
      <w:r w:rsidR="008C45F6" w:rsidRPr="008C45F6">
        <w:rPr>
          <w:b/>
          <w:bCs/>
          <w:color w:val="0E101A"/>
        </w:rPr>
        <w:t xml:space="preserve"> </w:t>
      </w:r>
      <w:r w:rsidR="008C45F6" w:rsidRPr="008C45F6">
        <w:rPr>
          <w:color w:val="0E101A"/>
        </w:rPr>
        <w:t>helps the</w:t>
      </w:r>
      <w:r w:rsidRPr="008C45F6">
        <w:rPr>
          <w:color w:val="0E101A"/>
        </w:rPr>
        <w:t xml:space="preserve"> examiner collects the bloodstains available at the crime scene </w:t>
      </w:r>
      <w:r w:rsidRPr="008C45F6">
        <w:rPr>
          <w:color w:val="000000"/>
        </w:rPr>
        <w:t>(Le-Khac, 2019)</w:t>
      </w:r>
      <w:r w:rsidRPr="008C45F6">
        <w:rPr>
          <w:color w:val="0E101A"/>
        </w:rPr>
        <w:t xml:space="preserve">. It's mainly important at a scene where blood was shed. </w:t>
      </w:r>
      <w:r w:rsidR="008C45F6" w:rsidRPr="008C45F6">
        <w:rPr>
          <w:color w:val="0E101A"/>
        </w:rPr>
        <w:t>Furthermore,</w:t>
      </w:r>
      <w:r w:rsidR="008C45F6" w:rsidRPr="008C45F6">
        <w:rPr>
          <w:b/>
          <w:bCs/>
          <w:color w:val="0E101A"/>
        </w:rPr>
        <w:t xml:space="preserve"> </w:t>
      </w:r>
      <w:r w:rsidRPr="008C45F6">
        <w:rPr>
          <w:rStyle w:val="Strong"/>
          <w:b w:val="0"/>
          <w:bCs w:val="0"/>
          <w:color w:val="0E101A"/>
        </w:rPr>
        <w:t>DNA Analysis</w:t>
      </w:r>
      <w:r w:rsidR="008C45F6" w:rsidRPr="008C45F6">
        <w:rPr>
          <w:rStyle w:val="Strong"/>
          <w:b w:val="0"/>
          <w:bCs w:val="0"/>
          <w:color w:val="0E101A"/>
        </w:rPr>
        <w:t xml:space="preserve"> is also done</w:t>
      </w:r>
      <w:r>
        <w:rPr>
          <w:color w:val="0E101A"/>
        </w:rPr>
        <w:t xml:space="preserve"> to determine some individual molecules that uniquely hold the base genetics blueprints used in the reproductive of all living organisms. DNA molecules of each organism are distinct from the other, that is each organism holds a unique DAN genetics. The examiner, therefore, collects these molecules and matches them with the data in the system to identify who was responsible for the crime or who was present during the crime, or who committed the crime at that given time.</w:t>
      </w:r>
    </w:p>
    <w:p w14:paraId="74AC8A74" w14:textId="33F3BB75" w:rsidR="007E0209" w:rsidRDefault="008C45F6" w:rsidP="008C45F6">
      <w:pPr>
        <w:pStyle w:val="NormalWeb"/>
        <w:spacing w:before="0" w:beforeAutospacing="0" w:after="0" w:afterAutospacing="0" w:line="480" w:lineRule="auto"/>
        <w:ind w:firstLine="720"/>
        <w:contextualSpacing/>
        <w:jc w:val="both"/>
        <w:rPr>
          <w:color w:val="0E101A"/>
        </w:rPr>
      </w:pPr>
      <w:r>
        <w:rPr>
          <w:rStyle w:val="Strong"/>
          <w:b w:val="0"/>
          <w:bCs w:val="0"/>
          <w:color w:val="0E101A"/>
        </w:rPr>
        <w:t xml:space="preserve">Notably, </w:t>
      </w:r>
      <w:r w:rsidR="00543B9B" w:rsidRPr="008C45F6">
        <w:rPr>
          <w:rStyle w:val="Strong"/>
          <w:b w:val="0"/>
          <w:bCs w:val="0"/>
          <w:color w:val="0E101A"/>
        </w:rPr>
        <w:t>Forensic pathology</w:t>
      </w:r>
      <w:r>
        <w:rPr>
          <w:b/>
          <w:bCs/>
          <w:color w:val="0E101A"/>
        </w:rPr>
        <w:t xml:space="preserve"> </w:t>
      </w:r>
      <w:r w:rsidR="00543B9B">
        <w:rPr>
          <w:color w:val="0E101A"/>
        </w:rPr>
        <w:t>is the process of conducting an autopsy on the dead bodies to come up with a conclusion on the course of their death. Therefore, during the forensic pathology, the examiner will be present to collect valid and vital information by taking photographs indicating the injuries sustained by the body that he will later analyze to get the course of the death. These will include the decomposition rate if the body was found after several days of his death, laceration, electrocution. </w:t>
      </w:r>
      <w:r>
        <w:rPr>
          <w:color w:val="0E101A"/>
        </w:rPr>
        <w:t xml:space="preserve">In addition, </w:t>
      </w:r>
      <w:r w:rsidRPr="008C45F6">
        <w:rPr>
          <w:rStyle w:val="Strong"/>
          <w:b w:val="0"/>
          <w:bCs w:val="0"/>
          <w:color w:val="0E101A"/>
        </w:rPr>
        <w:t>through chemical analysis</w:t>
      </w:r>
      <w:r w:rsidR="00543B9B">
        <w:rPr>
          <w:color w:val="0E101A"/>
        </w:rPr>
        <w:t> a variety of chemicals can be used at a crime scene and the examiner must conduct and investigate which chemical was used and how they used it at the crime scene. Therefore, by data analysis, the examiner can get an accurate history of the user's collected sample at the crime scene match it to the findings, and determine its effects.</w:t>
      </w:r>
    </w:p>
    <w:p w14:paraId="672D2234" w14:textId="1F0BAF88" w:rsidR="007E0209" w:rsidRDefault="008C45F6" w:rsidP="008C45F6">
      <w:pPr>
        <w:pStyle w:val="NormalWeb"/>
        <w:spacing w:before="0" w:beforeAutospacing="0" w:after="0" w:afterAutospacing="0" w:line="480" w:lineRule="auto"/>
        <w:ind w:firstLine="720"/>
        <w:contextualSpacing/>
        <w:jc w:val="both"/>
        <w:rPr>
          <w:color w:val="0E101A"/>
        </w:rPr>
      </w:pPr>
      <w:r w:rsidRPr="008C45F6">
        <w:rPr>
          <w:rStyle w:val="Strong"/>
          <w:b w:val="0"/>
          <w:bCs w:val="0"/>
          <w:color w:val="0E101A"/>
        </w:rPr>
        <w:t xml:space="preserve">Forensic examiners can use </w:t>
      </w:r>
      <w:r w:rsidR="00543B9B" w:rsidRPr="008C45F6">
        <w:rPr>
          <w:rStyle w:val="Strong"/>
          <w:b w:val="0"/>
          <w:bCs w:val="0"/>
          <w:color w:val="0E101A"/>
        </w:rPr>
        <w:t>Forensic engineering</w:t>
      </w:r>
      <w:r>
        <w:rPr>
          <w:b/>
          <w:bCs/>
          <w:color w:val="0E101A"/>
        </w:rPr>
        <w:t xml:space="preserve"> </w:t>
      </w:r>
      <w:r w:rsidRPr="008C45F6">
        <w:rPr>
          <w:color w:val="0E101A"/>
        </w:rPr>
        <w:t>which</w:t>
      </w:r>
      <w:r w:rsidR="00543B9B" w:rsidRPr="008C45F6">
        <w:rPr>
          <w:color w:val="0E101A"/>
        </w:rPr>
        <w:t xml:space="preserve"> </w:t>
      </w:r>
      <w:r w:rsidR="00543B9B">
        <w:rPr>
          <w:color w:val="0E101A"/>
        </w:rPr>
        <w:t>deals with materials, mechanical evidence, and materials that an examiner uses to determine how the crime occurred. This can mostly be used in situations where the building collapse and the examiner will analyze the structural failures that can result in the actual crime.</w:t>
      </w:r>
      <w:r>
        <w:rPr>
          <w:color w:val="0E101A"/>
        </w:rPr>
        <w:t xml:space="preserve"> Last but not least, </w:t>
      </w:r>
      <w:r>
        <w:rPr>
          <w:rStyle w:val="Strong"/>
          <w:b w:val="0"/>
          <w:bCs w:val="0"/>
          <w:color w:val="0E101A"/>
        </w:rPr>
        <w:t>f</w:t>
      </w:r>
      <w:r w:rsidR="00543B9B" w:rsidRPr="008C45F6">
        <w:rPr>
          <w:rStyle w:val="Strong"/>
          <w:b w:val="0"/>
          <w:bCs w:val="0"/>
          <w:color w:val="0E101A"/>
        </w:rPr>
        <w:t>orensic data analysis</w:t>
      </w:r>
      <w:r w:rsidR="00543B9B">
        <w:rPr>
          <w:color w:val="0E101A"/>
        </w:rPr>
        <w:t xml:space="preserve"> refers </w:t>
      </w:r>
      <w:r w:rsidR="00543B9B">
        <w:rPr>
          <w:color w:val="0E101A"/>
        </w:rPr>
        <w:lastRenderedPageBreak/>
        <w:t>to where data is collected digitally and tracked from the digital gadgets used to conduct the crimes. The examiner however matches the address of the gadget used in conducting the crime and eventually finds the registration number of the gadget, owner, and how it was used in conducting the crime.</w:t>
      </w:r>
    </w:p>
    <w:p w14:paraId="412FA33C" w14:textId="781A8950" w:rsidR="004F6951" w:rsidRPr="004F6951" w:rsidRDefault="004F6951" w:rsidP="004F6951">
      <w:pPr>
        <w:pStyle w:val="NormalWeb"/>
        <w:numPr>
          <w:ilvl w:val="0"/>
          <w:numId w:val="2"/>
        </w:numPr>
        <w:spacing w:before="0" w:beforeAutospacing="0" w:after="0" w:afterAutospacing="0" w:line="480" w:lineRule="auto"/>
        <w:contextualSpacing/>
        <w:jc w:val="both"/>
        <w:rPr>
          <w:b/>
          <w:bCs/>
          <w:color w:val="0E101A"/>
        </w:rPr>
      </w:pPr>
      <w:r w:rsidRPr="004F6951">
        <w:rPr>
          <w:b/>
          <w:bCs/>
          <w:color w:val="0E101A"/>
        </w:rPr>
        <w:t>Question two</w:t>
      </w:r>
    </w:p>
    <w:p w14:paraId="49860373" w14:textId="07040B3C" w:rsidR="007E0209" w:rsidRDefault="00543B9B">
      <w:pPr>
        <w:pStyle w:val="NormalWeb"/>
        <w:spacing w:before="0" w:beforeAutospacing="0" w:after="0" w:afterAutospacing="0" w:line="480" w:lineRule="auto"/>
        <w:ind w:firstLine="720"/>
        <w:contextualSpacing/>
        <w:jc w:val="both"/>
        <w:rPr>
          <w:color w:val="0E101A"/>
        </w:rPr>
      </w:pPr>
      <w:r>
        <w:rPr>
          <w:color w:val="0E101A"/>
        </w:rPr>
        <w:t xml:space="preserve">It’s important to understand and maintain the same operating system originally used to determine the media evidence at the crime scene. The original operating system will give you accurate findings and appropriate data analysis on how the crime was conducted., the analogy used and who was responsible for committing the crime. The same original operating system is however liable and easily understandable because it’s a system you have a piece of background knowledge on and how it's operating </w:t>
      </w:r>
      <w:r>
        <w:rPr>
          <w:color w:val="000000"/>
        </w:rPr>
        <w:t>(Quick &amp; Choo, 2018)</w:t>
      </w:r>
      <w:r>
        <w:rPr>
          <w:color w:val="0E101A"/>
        </w:rPr>
        <w:t>. It also has the previous stored criminal data that can be of use when carrying out the matching analysis of the shreds of evidence found at the crime scene such as the DNA result analysis or the history about who committed the crime.</w:t>
      </w:r>
    </w:p>
    <w:p w14:paraId="60D1FB56" w14:textId="75175239" w:rsidR="004F6951" w:rsidRDefault="00543B9B" w:rsidP="009204CF">
      <w:pPr>
        <w:pStyle w:val="NormalWeb"/>
        <w:spacing w:before="0" w:beforeAutospacing="0" w:after="0" w:afterAutospacing="0" w:line="480" w:lineRule="auto"/>
        <w:ind w:firstLine="720"/>
        <w:contextualSpacing/>
        <w:jc w:val="both"/>
        <w:rPr>
          <w:color w:val="0E101A"/>
        </w:rPr>
      </w:pPr>
      <w:r>
        <w:rPr>
          <w:color w:val="0E101A"/>
        </w:rPr>
        <w:t xml:space="preserve">The original operating system will automatically instrument for forensic where it’s computed with forensic techniques that enhance its capability in performing the tasks. It will feature each task automatically due to its programmable nature and this will help the examiner in getting the findings more easily and accuracy thus saving time and providing viable data </w:t>
      </w:r>
      <w:r>
        <w:rPr>
          <w:color w:val="000000"/>
        </w:rPr>
        <w:t>(Le-Khac, 2019)</w:t>
      </w:r>
      <w:r>
        <w:rPr>
          <w:color w:val="0E101A"/>
        </w:rPr>
        <w:t>. The original operating system also provides a forensic network's automatic monitoring and update is done without the installment of a new system. It also connects the individual behavior to the host liable to the crime scene by matching and locating the findings because it has the previous data stored in it. </w:t>
      </w:r>
    </w:p>
    <w:p w14:paraId="1ABA3D03" w14:textId="75C34992" w:rsidR="007B05CB" w:rsidRDefault="007B05CB" w:rsidP="009204CF">
      <w:pPr>
        <w:pStyle w:val="NormalWeb"/>
        <w:spacing w:before="0" w:beforeAutospacing="0" w:after="0" w:afterAutospacing="0" w:line="480" w:lineRule="auto"/>
        <w:ind w:firstLine="720"/>
        <w:contextualSpacing/>
        <w:jc w:val="both"/>
        <w:rPr>
          <w:color w:val="0E101A"/>
        </w:rPr>
      </w:pPr>
    </w:p>
    <w:p w14:paraId="5FEA49B1" w14:textId="77777777" w:rsidR="007B05CB" w:rsidRDefault="007B05CB" w:rsidP="009204CF">
      <w:pPr>
        <w:pStyle w:val="NormalWeb"/>
        <w:spacing w:before="0" w:beforeAutospacing="0" w:after="0" w:afterAutospacing="0" w:line="480" w:lineRule="auto"/>
        <w:ind w:firstLine="720"/>
        <w:contextualSpacing/>
        <w:jc w:val="both"/>
        <w:rPr>
          <w:color w:val="0E101A"/>
        </w:rPr>
      </w:pPr>
    </w:p>
    <w:p w14:paraId="198D064C" w14:textId="715B7F2D" w:rsidR="004F6951" w:rsidRPr="004F6951" w:rsidRDefault="004F6951" w:rsidP="004F6951">
      <w:pPr>
        <w:pStyle w:val="NormalWeb"/>
        <w:numPr>
          <w:ilvl w:val="0"/>
          <w:numId w:val="2"/>
        </w:numPr>
        <w:spacing w:before="0" w:beforeAutospacing="0" w:after="0" w:afterAutospacing="0" w:line="480" w:lineRule="auto"/>
        <w:contextualSpacing/>
        <w:jc w:val="both"/>
        <w:rPr>
          <w:b/>
          <w:bCs/>
          <w:color w:val="0E101A"/>
        </w:rPr>
      </w:pPr>
      <w:r w:rsidRPr="004F6951">
        <w:rPr>
          <w:b/>
          <w:bCs/>
          <w:color w:val="0E101A"/>
        </w:rPr>
        <w:lastRenderedPageBreak/>
        <w:t>Question three</w:t>
      </w:r>
    </w:p>
    <w:p w14:paraId="54F2ABCF" w14:textId="72A40627" w:rsidR="009204CF" w:rsidRDefault="00543B9B" w:rsidP="009204CF">
      <w:pPr>
        <w:pStyle w:val="NormalWeb"/>
        <w:spacing w:before="0" w:beforeAutospacing="0" w:after="0" w:afterAutospacing="0" w:line="480" w:lineRule="auto"/>
        <w:ind w:firstLine="720"/>
        <w:contextualSpacing/>
        <w:jc w:val="both"/>
        <w:rPr>
          <w:color w:val="0E101A"/>
        </w:rPr>
      </w:pPr>
      <w:r>
        <w:rPr>
          <w:color w:val="0E101A"/>
        </w:rPr>
        <w:t xml:space="preserve">The date is the most vital and crucial element when conducting a piece of forensic evidence. The date time stamp must remain unchanged because it shows and gives a clear directional synopsis on when the crime was conducted and when the information was stored in the system and to which file its located. The date gives the accuracy needed when handling the forensic analysis files because they are of importance and highly secreted. Once the file data has been changed in the system the whole information is tempered because it's not reliable anymore. Its shows and tracking the performance monitoring because it gives the analysis on which information is recent and needs more urgent attention and concentration </w:t>
      </w:r>
      <w:r>
        <w:rPr>
          <w:color w:val="000000"/>
        </w:rPr>
        <w:t>(</w:t>
      </w:r>
      <w:proofErr w:type="spellStart"/>
      <w:r>
        <w:rPr>
          <w:color w:val="000000"/>
        </w:rPr>
        <w:t>Perner</w:t>
      </w:r>
      <w:proofErr w:type="spellEnd"/>
      <w:r>
        <w:rPr>
          <w:color w:val="000000"/>
        </w:rPr>
        <w:t>, 2020)</w:t>
      </w:r>
      <w:r>
        <w:rPr>
          <w:color w:val="0E101A"/>
        </w:rPr>
        <w:t>. Forensic data analysis needs keen understanding and most are risky with a lot of vital and cruel information. Therefore, the forensic data analysis files should be dated correctly without any alteration to show the real-time the crime took place and the regency in the data.</w:t>
      </w:r>
    </w:p>
    <w:p w14:paraId="7CB60A06" w14:textId="3A19FB9E" w:rsidR="007E0209" w:rsidRPr="00D015A1" w:rsidRDefault="0085168A" w:rsidP="007B05CB">
      <w:pPr>
        <w:pStyle w:val="NormalWeb"/>
        <w:spacing w:before="0" w:beforeAutospacing="0" w:after="0" w:afterAutospacing="0" w:line="480" w:lineRule="auto"/>
        <w:contextualSpacing/>
        <w:jc w:val="center"/>
        <w:rPr>
          <w:color w:val="0E101A"/>
        </w:rPr>
      </w:pPr>
      <w:r w:rsidRPr="0085168A">
        <w:rPr>
          <w:b/>
          <w:bCs/>
          <w:color w:val="0E101A"/>
        </w:rPr>
        <w:t xml:space="preserve">Part </w:t>
      </w:r>
      <w:r w:rsidR="004F6951">
        <w:rPr>
          <w:b/>
          <w:bCs/>
          <w:color w:val="0E101A"/>
        </w:rPr>
        <w:t>Two – Scenario</w:t>
      </w:r>
    </w:p>
    <w:p w14:paraId="6EAB829C" w14:textId="77777777" w:rsidR="007E0209" w:rsidRDefault="00543B9B">
      <w:pPr>
        <w:pStyle w:val="NormalWeb"/>
        <w:spacing w:before="0" w:beforeAutospacing="0" w:after="0" w:afterAutospacing="0" w:line="480" w:lineRule="auto"/>
        <w:ind w:firstLine="720"/>
        <w:contextualSpacing/>
        <w:jc w:val="both"/>
        <w:rPr>
          <w:color w:val="0E101A"/>
        </w:rPr>
      </w:pPr>
      <w:r>
        <w:rPr>
          <w:color w:val="0E101A"/>
        </w:rPr>
        <w:t xml:space="preserve">Forensic data can be stored and erased in the windows environment by various processes Slack space: is the extra storage space that exists within a computer hard disk and stores information that has not been stored by the hard disk. It plays a vital role in computer forensics because when a file is deleted from the hard disk within a computer it doesn’t permanently delete the information erased </w:t>
      </w:r>
      <w:r>
        <w:rPr>
          <w:color w:val="000000"/>
        </w:rPr>
        <w:t>(Bulbul &amp; Kidd, 2021)</w:t>
      </w:r>
      <w:r>
        <w:rPr>
          <w:color w:val="0E101A"/>
        </w:rPr>
        <w:t>. Slack space will back up every information deleted in the hard disk and stores them as a backup recovery box in case there will be a need or when a forensic examiner has found out that some information is missing then definitely the slack space will be of importance because the deleted information and folders are available.</w:t>
      </w:r>
    </w:p>
    <w:p w14:paraId="44BE9362" w14:textId="77777777" w:rsidR="007E0209" w:rsidRDefault="00543B9B">
      <w:pPr>
        <w:pStyle w:val="NormalWeb"/>
        <w:spacing w:before="0" w:beforeAutospacing="0" w:after="0" w:afterAutospacing="0" w:line="480" w:lineRule="auto"/>
        <w:ind w:firstLine="720"/>
        <w:contextualSpacing/>
        <w:jc w:val="both"/>
        <w:rPr>
          <w:color w:val="0E101A"/>
        </w:rPr>
      </w:pPr>
      <w:r>
        <w:rPr>
          <w:color w:val="0E101A"/>
        </w:rPr>
        <w:t xml:space="preserve">Unallocated space is therefore being partitioned that is available as a recovery space as a different folder than hard drives. It conceptually, therefore, stores the data that is stored in the hard </w:t>
      </w:r>
      <w:r>
        <w:rPr>
          <w:color w:val="0E101A"/>
        </w:rPr>
        <w:lastRenderedPageBreak/>
        <w:t>drive as a secondary backup storage folder. Any space that does not get the label physically in a computer is thereby known to be unallocated space. No programs are information can however be stored here unless you use it as a backup in your computer where once a folder is deleted it will automatically pick the information and store it. forensics examiners thereby will rely on this folder as their backup source of information when doing their investigation</w:t>
      </w:r>
    </w:p>
    <w:p w14:paraId="5E28E20E" w14:textId="77777777" w:rsidR="007E0209" w:rsidRDefault="007E0209">
      <w:pPr>
        <w:rPr>
          <w:rFonts w:ascii="Times New Roman" w:hAnsi="Times New Roman" w:cs="Times New Roman"/>
          <w:sz w:val="24"/>
          <w:szCs w:val="24"/>
        </w:rPr>
      </w:pPr>
    </w:p>
    <w:p w14:paraId="6175098D" w14:textId="77777777" w:rsidR="007E0209" w:rsidRDefault="00543B9B">
      <w:pPr>
        <w:rPr>
          <w:rFonts w:ascii="Times New Roman" w:hAnsi="Times New Roman" w:cs="Times New Roman"/>
          <w:sz w:val="24"/>
          <w:szCs w:val="24"/>
        </w:rPr>
      </w:pPr>
      <w:r>
        <w:rPr>
          <w:rFonts w:ascii="Times New Roman" w:hAnsi="Times New Roman" w:cs="Times New Roman"/>
          <w:color w:val="000000"/>
          <w:sz w:val="24"/>
          <w:szCs w:val="24"/>
        </w:rPr>
        <w:t> </w:t>
      </w:r>
    </w:p>
    <w:p w14:paraId="61FC5796" w14:textId="77777777" w:rsidR="007E0209" w:rsidRDefault="007E0209">
      <w:pPr>
        <w:rPr>
          <w:rFonts w:ascii="Times New Roman" w:hAnsi="Times New Roman" w:cs="Times New Roman"/>
          <w:sz w:val="24"/>
          <w:szCs w:val="24"/>
        </w:rPr>
      </w:pPr>
    </w:p>
    <w:p w14:paraId="28B90EE1" w14:textId="77777777" w:rsidR="007E0209" w:rsidRDefault="007E0209">
      <w:pPr>
        <w:pStyle w:val="NormalWeb"/>
        <w:shd w:val="clear" w:color="auto" w:fill="FFFFFF"/>
        <w:spacing w:before="0" w:beforeAutospacing="0" w:after="0" w:afterAutospacing="0" w:line="480" w:lineRule="auto"/>
        <w:ind w:left="720" w:right="75" w:hanging="720"/>
        <w:rPr>
          <w:color w:val="000000"/>
        </w:rPr>
      </w:pPr>
    </w:p>
    <w:p w14:paraId="5E7C8B1A" w14:textId="77777777" w:rsidR="007E0209" w:rsidRDefault="007E0209">
      <w:pPr>
        <w:pStyle w:val="NormalWeb"/>
        <w:spacing w:before="0" w:beforeAutospacing="0" w:after="0" w:afterAutospacing="0" w:line="480" w:lineRule="auto"/>
        <w:rPr>
          <w:color w:val="0E101A"/>
        </w:rPr>
      </w:pPr>
    </w:p>
    <w:p w14:paraId="6AF15B94" w14:textId="77777777" w:rsidR="007E0209" w:rsidRDefault="007E0209">
      <w:pPr>
        <w:pStyle w:val="NormalWeb"/>
        <w:spacing w:before="0" w:beforeAutospacing="0" w:after="0" w:afterAutospacing="0" w:line="480" w:lineRule="auto"/>
        <w:rPr>
          <w:color w:val="0E101A"/>
        </w:rPr>
      </w:pPr>
    </w:p>
    <w:p w14:paraId="485335A0" w14:textId="77777777" w:rsidR="007E0209" w:rsidRDefault="00543B9B">
      <w:pPr>
        <w:rPr>
          <w:rFonts w:ascii="Times New Roman" w:eastAsia="Times New Roman" w:hAnsi="Times New Roman" w:cs="Times New Roman"/>
          <w:color w:val="0E101A"/>
          <w:sz w:val="24"/>
          <w:szCs w:val="24"/>
        </w:rPr>
      </w:pPr>
      <w:r>
        <w:rPr>
          <w:color w:val="0E101A"/>
        </w:rPr>
        <w:br w:type="page"/>
      </w:r>
    </w:p>
    <w:p w14:paraId="3B3D1484" w14:textId="77777777" w:rsidR="007E0209" w:rsidRDefault="00543B9B">
      <w:pPr>
        <w:pStyle w:val="NormalWeb"/>
        <w:spacing w:before="0" w:beforeAutospacing="0" w:after="0" w:afterAutospacing="0" w:line="480" w:lineRule="auto"/>
        <w:jc w:val="center"/>
        <w:rPr>
          <w:rStyle w:val="Strong"/>
          <w:color w:val="0E101A"/>
        </w:rPr>
      </w:pPr>
      <w:r>
        <w:rPr>
          <w:rStyle w:val="Strong"/>
          <w:color w:val="0E101A"/>
        </w:rPr>
        <w:lastRenderedPageBreak/>
        <w:t>References</w:t>
      </w:r>
    </w:p>
    <w:p w14:paraId="2A42F5A4" w14:textId="65D65431" w:rsidR="004F6951" w:rsidRPr="004F6951" w:rsidRDefault="00543B9B" w:rsidP="004F6951">
      <w:pPr>
        <w:pStyle w:val="NormalWeb"/>
        <w:shd w:val="clear" w:color="auto" w:fill="FFFFFF"/>
        <w:spacing w:before="0" w:beforeAutospacing="0" w:after="0" w:afterAutospacing="0" w:line="480" w:lineRule="auto"/>
        <w:ind w:left="720" w:right="75" w:hanging="720"/>
        <w:jc w:val="both"/>
        <w:rPr>
          <w:color w:val="000000"/>
          <w:u w:val="single"/>
        </w:rPr>
      </w:pPr>
      <w:r>
        <w:rPr>
          <w:color w:val="000000"/>
        </w:rPr>
        <w:t>Bulbul, O., &amp; Kidd, K. K. (2021). Forensic ancestry inference: Data requirements, analysis methods, and interpretation of results. </w:t>
      </w:r>
      <w:r>
        <w:rPr>
          <w:rStyle w:val="Emphasis"/>
          <w:color w:val="000000"/>
        </w:rPr>
        <w:t>Forensic DNA Analysis</w:t>
      </w:r>
      <w:r>
        <w:rPr>
          <w:color w:val="000000"/>
        </w:rPr>
        <w:t>, 225-240. </w:t>
      </w:r>
      <w:hyperlink r:id="rId7" w:history="1">
        <w:r>
          <w:rPr>
            <w:rStyle w:val="Hyperlink"/>
            <w:color w:val="000000"/>
          </w:rPr>
          <w:t>https://doi.org/10.1201/9781003043027-12</w:t>
        </w:r>
      </w:hyperlink>
    </w:p>
    <w:p w14:paraId="52E6E276" w14:textId="77777777" w:rsidR="007E0209" w:rsidRDefault="00543B9B" w:rsidP="004F6951">
      <w:pPr>
        <w:pStyle w:val="NormalWeb"/>
        <w:shd w:val="clear" w:color="auto" w:fill="FFFFFF"/>
        <w:spacing w:before="0" w:beforeAutospacing="0" w:after="0" w:afterAutospacing="0" w:line="480" w:lineRule="auto"/>
        <w:ind w:left="720" w:right="75" w:hanging="720"/>
        <w:jc w:val="both"/>
        <w:rPr>
          <w:color w:val="000000"/>
        </w:rPr>
      </w:pPr>
      <w:r>
        <w:rPr>
          <w:color w:val="000000"/>
        </w:rPr>
        <w:t>Le-Khac, N. (2019). </w:t>
      </w:r>
      <w:r>
        <w:rPr>
          <w:rStyle w:val="Emphasis"/>
          <w:color w:val="000000"/>
        </w:rPr>
        <w:t>Security, privacy, and digital forensics in the cloud</w:t>
      </w:r>
      <w:r>
        <w:rPr>
          <w:color w:val="000000"/>
        </w:rPr>
        <w:t>. John Wiley &amp; Sons.</w:t>
      </w:r>
    </w:p>
    <w:p w14:paraId="7E8ABB34" w14:textId="77777777" w:rsidR="007E0209" w:rsidRDefault="00543B9B" w:rsidP="004F6951">
      <w:pPr>
        <w:pStyle w:val="NormalWeb"/>
        <w:shd w:val="clear" w:color="auto" w:fill="FFFFFF"/>
        <w:spacing w:before="0" w:beforeAutospacing="0" w:after="0" w:afterAutospacing="0" w:line="480" w:lineRule="auto"/>
        <w:ind w:left="720" w:right="75" w:hanging="720"/>
        <w:jc w:val="both"/>
        <w:rPr>
          <w:color w:val="000000"/>
        </w:rPr>
      </w:pPr>
      <w:proofErr w:type="spellStart"/>
      <w:r>
        <w:rPr>
          <w:color w:val="000000"/>
        </w:rPr>
        <w:t>Perner</w:t>
      </w:r>
      <w:proofErr w:type="spellEnd"/>
      <w:r>
        <w:rPr>
          <w:color w:val="000000"/>
        </w:rPr>
        <w:t>, P. (2020). Novel methods for forensic multimedia data analysis: Part I. </w:t>
      </w:r>
      <w:r>
        <w:rPr>
          <w:rStyle w:val="Emphasis"/>
          <w:color w:val="000000"/>
        </w:rPr>
        <w:t>Digital Forensic Science</w:t>
      </w:r>
      <w:r>
        <w:rPr>
          <w:color w:val="000000"/>
        </w:rPr>
        <w:t>. </w:t>
      </w:r>
      <w:hyperlink r:id="rId8" w:history="1">
        <w:r>
          <w:rPr>
            <w:rStyle w:val="Hyperlink"/>
            <w:color w:val="000000"/>
          </w:rPr>
          <w:t>https://doi.org/10.5772/intechopen.92167</w:t>
        </w:r>
      </w:hyperlink>
    </w:p>
    <w:p w14:paraId="2B3CC123" w14:textId="77777777" w:rsidR="007E0209" w:rsidRDefault="00543B9B" w:rsidP="004F6951">
      <w:pPr>
        <w:pStyle w:val="NormalWeb"/>
        <w:shd w:val="clear" w:color="auto" w:fill="FFFFFF"/>
        <w:spacing w:before="0" w:beforeAutospacing="0" w:after="0" w:afterAutospacing="0" w:line="480" w:lineRule="auto"/>
        <w:ind w:left="720" w:right="75" w:hanging="720"/>
        <w:jc w:val="both"/>
        <w:rPr>
          <w:color w:val="000000"/>
        </w:rPr>
      </w:pPr>
      <w:r>
        <w:rPr>
          <w:color w:val="000000"/>
        </w:rPr>
        <w:t>Quick, D., &amp; Choo, K. R. (2018). </w:t>
      </w:r>
      <w:r>
        <w:rPr>
          <w:rStyle w:val="Emphasis"/>
          <w:color w:val="000000"/>
        </w:rPr>
        <w:t>Big digital forensic data: Volume 2: Quick analysis for evidence and intelligence</w:t>
      </w:r>
      <w:r>
        <w:rPr>
          <w:color w:val="000000"/>
        </w:rPr>
        <w:t>. Springer.</w:t>
      </w:r>
    </w:p>
    <w:p w14:paraId="54CA304F" w14:textId="77777777" w:rsidR="007E0209" w:rsidRDefault="007E0209">
      <w:pPr>
        <w:pStyle w:val="NormalWeb"/>
        <w:spacing w:before="0" w:beforeAutospacing="0" w:after="0" w:afterAutospacing="0" w:line="480" w:lineRule="auto"/>
        <w:rPr>
          <w:color w:val="0E101A"/>
        </w:rPr>
      </w:pPr>
    </w:p>
    <w:p w14:paraId="6BAC234F" w14:textId="77777777" w:rsidR="007E0209" w:rsidRDefault="007E0209">
      <w:pPr>
        <w:pStyle w:val="NormalWeb"/>
        <w:spacing w:before="0" w:beforeAutospacing="0" w:after="0" w:afterAutospacing="0" w:line="480" w:lineRule="auto"/>
        <w:rPr>
          <w:color w:val="0E101A"/>
        </w:rPr>
      </w:pPr>
    </w:p>
    <w:p w14:paraId="45D37B05" w14:textId="77777777" w:rsidR="007E0209" w:rsidRDefault="007E0209">
      <w:pPr>
        <w:spacing w:line="480" w:lineRule="auto"/>
        <w:rPr>
          <w:rFonts w:ascii="Times New Roman" w:hAnsi="Times New Roman" w:cs="Times New Roman"/>
          <w:sz w:val="24"/>
          <w:szCs w:val="24"/>
        </w:rPr>
      </w:pPr>
    </w:p>
    <w:sectPr w:rsidR="007E0209">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4F2CF" w14:textId="77777777" w:rsidR="00412153" w:rsidRDefault="00543B9B">
      <w:pPr>
        <w:spacing w:after="0" w:line="240" w:lineRule="auto"/>
      </w:pPr>
      <w:r>
        <w:separator/>
      </w:r>
    </w:p>
  </w:endnote>
  <w:endnote w:type="continuationSeparator" w:id="0">
    <w:p w14:paraId="673BA1E3" w14:textId="77777777" w:rsidR="00412153" w:rsidRDefault="00543B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14010" w14:textId="77777777" w:rsidR="007E0209" w:rsidRDefault="007E02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234941" w14:textId="77777777" w:rsidR="00412153" w:rsidRDefault="00543B9B">
      <w:pPr>
        <w:spacing w:after="0" w:line="240" w:lineRule="auto"/>
      </w:pPr>
      <w:r>
        <w:separator/>
      </w:r>
    </w:p>
  </w:footnote>
  <w:footnote w:type="continuationSeparator" w:id="0">
    <w:p w14:paraId="72B7EFE7" w14:textId="77777777" w:rsidR="00412153" w:rsidRDefault="00543B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86477" w14:textId="77777777" w:rsidR="007E0209" w:rsidRDefault="00543B9B">
    <w:pPr>
      <w:pStyle w:val="Header"/>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noProof/>
        <w:sz w:val="24"/>
        <w:szCs w:val="24"/>
      </w:rPr>
      <w:t>2</w:t>
    </w:r>
    <w:r>
      <w:rPr>
        <w:rFonts w:ascii="Times New Roman" w:hAnsi="Times New Roman" w:cs="Times New Roman"/>
        <w:noProof/>
        <w:sz w:val="24"/>
        <w:szCs w:val="24"/>
      </w:rPr>
      <w:fldChar w:fldCharType="end"/>
    </w:r>
  </w:p>
  <w:p w14:paraId="3F92F296" w14:textId="77777777" w:rsidR="007E0209" w:rsidRDefault="007E0209">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6950D0"/>
    <w:multiLevelType w:val="hybridMultilevel"/>
    <w:tmpl w:val="1360C7FC"/>
    <w:lvl w:ilvl="0" w:tplc="C292EDC4">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3B1052"/>
    <w:multiLevelType w:val="hybridMultilevel"/>
    <w:tmpl w:val="B88C6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209"/>
    <w:rsid w:val="00412153"/>
    <w:rsid w:val="004F6951"/>
    <w:rsid w:val="00543B9B"/>
    <w:rsid w:val="007B05CB"/>
    <w:rsid w:val="007E0209"/>
    <w:rsid w:val="0085168A"/>
    <w:rsid w:val="008C45F6"/>
    <w:rsid w:val="009204CF"/>
    <w:rsid w:val="009E53DF"/>
    <w:rsid w:val="00D015A1"/>
    <w:rsid w:val="00EF13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4B2E4"/>
  <w15:docId w15:val="{8E3B6C3C-2F0D-934D-A704-967BEA3EB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5772/intechopen.92167" TargetMode="External"/><Relationship Id="rId3" Type="http://schemas.openxmlformats.org/officeDocument/2006/relationships/settings" Target="settings.xml"/><Relationship Id="rId7" Type="http://schemas.openxmlformats.org/officeDocument/2006/relationships/hyperlink" Target="https://doi.org/10.1201/9781003043027-1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1367</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Brian Stewart</cp:lastModifiedBy>
  <cp:revision>3</cp:revision>
  <dcterms:created xsi:type="dcterms:W3CDTF">2021-05-13T09:31:00Z</dcterms:created>
  <dcterms:modified xsi:type="dcterms:W3CDTF">2021-05-13T09:33:00Z</dcterms:modified>
</cp:coreProperties>
</file>