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42639" w14:textId="77777777" w:rsidR="00407874" w:rsidRDefault="00407874" w:rsidP="007768BE"/>
    <w:p w14:paraId="629B0D88" w14:textId="77777777" w:rsidR="00407874" w:rsidRDefault="00407874" w:rsidP="00407874">
      <w:pPr>
        <w:rPr>
          <w:rFonts w:ascii="Times New Roman" w:hAnsi="Times New Roman" w:cs="Times New Roman"/>
          <w:b/>
          <w:bCs/>
          <w:sz w:val="24"/>
          <w:szCs w:val="24"/>
        </w:rPr>
      </w:pPr>
    </w:p>
    <w:p w14:paraId="7162F66A" w14:textId="77777777" w:rsidR="00407874" w:rsidRDefault="00407874" w:rsidP="00407874">
      <w:pPr>
        <w:rPr>
          <w:rFonts w:ascii="Times New Roman" w:hAnsi="Times New Roman" w:cs="Times New Roman"/>
          <w:b/>
          <w:bCs/>
          <w:sz w:val="24"/>
          <w:szCs w:val="24"/>
        </w:rPr>
      </w:pPr>
    </w:p>
    <w:p w14:paraId="7C9442CE" w14:textId="77777777" w:rsidR="00407874" w:rsidRPr="00407874" w:rsidRDefault="00407874" w:rsidP="00407874">
      <w:pPr>
        <w:jc w:val="center"/>
        <w:rPr>
          <w:rFonts w:ascii="Times New Roman" w:hAnsi="Times New Roman" w:cs="Times New Roman"/>
          <w:b/>
          <w:bCs/>
          <w:sz w:val="24"/>
          <w:szCs w:val="24"/>
        </w:rPr>
      </w:pPr>
    </w:p>
    <w:p w14:paraId="5ED3D43E" w14:textId="77777777" w:rsidR="00407874" w:rsidRPr="00407874" w:rsidRDefault="00407874" w:rsidP="00407874">
      <w:pPr>
        <w:jc w:val="center"/>
        <w:rPr>
          <w:rFonts w:ascii="Times New Roman" w:hAnsi="Times New Roman" w:cs="Times New Roman"/>
          <w:b/>
          <w:bCs/>
          <w:sz w:val="24"/>
          <w:szCs w:val="24"/>
        </w:rPr>
      </w:pPr>
    </w:p>
    <w:p w14:paraId="7F822EA7" w14:textId="77777777" w:rsidR="00407874" w:rsidRPr="00407874" w:rsidRDefault="00407874" w:rsidP="00407874">
      <w:pPr>
        <w:jc w:val="center"/>
        <w:rPr>
          <w:rFonts w:ascii="Times New Roman" w:hAnsi="Times New Roman" w:cs="Times New Roman"/>
          <w:b/>
          <w:bCs/>
          <w:sz w:val="24"/>
          <w:szCs w:val="24"/>
        </w:rPr>
      </w:pPr>
    </w:p>
    <w:p w14:paraId="4044BE98" w14:textId="77777777" w:rsidR="00407874" w:rsidRPr="00407874" w:rsidRDefault="00407874" w:rsidP="00407874">
      <w:pPr>
        <w:jc w:val="center"/>
        <w:rPr>
          <w:rFonts w:ascii="Times New Roman" w:hAnsi="Times New Roman" w:cs="Times New Roman"/>
          <w:b/>
          <w:bCs/>
          <w:sz w:val="24"/>
          <w:szCs w:val="24"/>
        </w:rPr>
      </w:pPr>
    </w:p>
    <w:p w14:paraId="2850A5DC" w14:textId="77777777" w:rsidR="00407874" w:rsidRPr="00407874" w:rsidRDefault="00407874" w:rsidP="00407874">
      <w:pPr>
        <w:jc w:val="center"/>
        <w:rPr>
          <w:rFonts w:ascii="Times New Roman" w:hAnsi="Times New Roman" w:cs="Times New Roman"/>
          <w:b/>
          <w:bCs/>
          <w:sz w:val="24"/>
          <w:szCs w:val="24"/>
        </w:rPr>
      </w:pPr>
    </w:p>
    <w:p w14:paraId="38F7BE31" w14:textId="77777777" w:rsidR="00407874" w:rsidRPr="00407874" w:rsidRDefault="00F14CD9" w:rsidP="00407874">
      <w:pPr>
        <w:jc w:val="center"/>
        <w:rPr>
          <w:rFonts w:ascii="Times New Roman" w:hAnsi="Times New Roman" w:cs="Times New Roman"/>
          <w:b/>
          <w:bCs/>
          <w:sz w:val="24"/>
          <w:szCs w:val="24"/>
        </w:rPr>
      </w:pPr>
      <w:r w:rsidRPr="00407874">
        <w:rPr>
          <w:rFonts w:ascii="Times New Roman" w:hAnsi="Times New Roman" w:cs="Times New Roman"/>
          <w:b/>
          <w:bCs/>
          <w:sz w:val="24"/>
          <w:szCs w:val="24"/>
        </w:rPr>
        <w:t>Art Question</w:t>
      </w:r>
    </w:p>
    <w:p w14:paraId="13482C67" w14:textId="77777777" w:rsidR="00407874" w:rsidRDefault="00407874" w:rsidP="00407874">
      <w:pPr>
        <w:jc w:val="center"/>
        <w:rPr>
          <w:rFonts w:ascii="Times New Roman" w:hAnsi="Times New Roman" w:cs="Times New Roman"/>
          <w:sz w:val="24"/>
          <w:szCs w:val="24"/>
        </w:rPr>
      </w:pPr>
    </w:p>
    <w:p w14:paraId="52DC33A6" w14:textId="77777777" w:rsidR="00407874" w:rsidRPr="00407874" w:rsidRDefault="00407874" w:rsidP="00407874">
      <w:pPr>
        <w:jc w:val="center"/>
        <w:rPr>
          <w:rFonts w:ascii="Times New Roman" w:hAnsi="Times New Roman" w:cs="Times New Roman"/>
          <w:sz w:val="24"/>
          <w:szCs w:val="24"/>
        </w:rPr>
      </w:pPr>
    </w:p>
    <w:p w14:paraId="64B6450A" w14:textId="77777777" w:rsidR="00407874" w:rsidRPr="00407874" w:rsidRDefault="00F14CD9" w:rsidP="00407874">
      <w:pPr>
        <w:jc w:val="center"/>
        <w:rPr>
          <w:rFonts w:ascii="Times New Roman" w:hAnsi="Times New Roman" w:cs="Times New Roman"/>
          <w:sz w:val="24"/>
          <w:szCs w:val="24"/>
        </w:rPr>
      </w:pPr>
      <w:r w:rsidRPr="00407874">
        <w:rPr>
          <w:rFonts w:ascii="Times New Roman" w:hAnsi="Times New Roman" w:cs="Times New Roman"/>
          <w:sz w:val="24"/>
          <w:szCs w:val="24"/>
        </w:rPr>
        <w:t>Student’s Name</w:t>
      </w:r>
    </w:p>
    <w:p w14:paraId="3F837363" w14:textId="77777777" w:rsidR="00407874" w:rsidRPr="00407874" w:rsidRDefault="00F14CD9" w:rsidP="00407874">
      <w:pPr>
        <w:jc w:val="center"/>
        <w:rPr>
          <w:rFonts w:ascii="Times New Roman" w:hAnsi="Times New Roman" w:cs="Times New Roman"/>
          <w:sz w:val="24"/>
          <w:szCs w:val="24"/>
        </w:rPr>
      </w:pPr>
      <w:r w:rsidRPr="00407874">
        <w:rPr>
          <w:rFonts w:ascii="Times New Roman" w:hAnsi="Times New Roman" w:cs="Times New Roman"/>
          <w:sz w:val="24"/>
          <w:szCs w:val="24"/>
        </w:rPr>
        <w:t>Institutional Affiliation</w:t>
      </w:r>
    </w:p>
    <w:p w14:paraId="30EE863E" w14:textId="77777777" w:rsidR="00407874" w:rsidRPr="00407874" w:rsidRDefault="00F14CD9" w:rsidP="00407874">
      <w:pPr>
        <w:jc w:val="center"/>
        <w:rPr>
          <w:rFonts w:ascii="Times New Roman" w:hAnsi="Times New Roman" w:cs="Times New Roman"/>
          <w:sz w:val="24"/>
          <w:szCs w:val="24"/>
        </w:rPr>
      </w:pPr>
      <w:r w:rsidRPr="00407874">
        <w:rPr>
          <w:rFonts w:ascii="Times New Roman" w:hAnsi="Times New Roman" w:cs="Times New Roman"/>
          <w:sz w:val="24"/>
          <w:szCs w:val="24"/>
        </w:rPr>
        <w:t>Course</w:t>
      </w:r>
    </w:p>
    <w:p w14:paraId="49A0B3DE" w14:textId="77777777" w:rsidR="00407874" w:rsidRPr="00407874" w:rsidRDefault="00F14CD9" w:rsidP="00407874">
      <w:pPr>
        <w:jc w:val="center"/>
        <w:rPr>
          <w:rFonts w:ascii="Times New Roman" w:hAnsi="Times New Roman" w:cs="Times New Roman"/>
          <w:sz w:val="24"/>
          <w:szCs w:val="24"/>
        </w:rPr>
      </w:pPr>
      <w:r w:rsidRPr="00407874">
        <w:rPr>
          <w:rFonts w:ascii="Times New Roman" w:hAnsi="Times New Roman" w:cs="Times New Roman"/>
          <w:sz w:val="24"/>
          <w:szCs w:val="24"/>
        </w:rPr>
        <w:t>Instructor’s Name</w:t>
      </w:r>
    </w:p>
    <w:p w14:paraId="35212018" w14:textId="77777777" w:rsidR="00407874" w:rsidRDefault="00F14CD9" w:rsidP="00407874">
      <w:pPr>
        <w:jc w:val="center"/>
        <w:rPr>
          <w:rFonts w:ascii="Times New Roman" w:hAnsi="Times New Roman" w:cs="Times New Roman"/>
          <w:sz w:val="24"/>
          <w:szCs w:val="24"/>
        </w:rPr>
      </w:pPr>
      <w:r w:rsidRPr="00407874">
        <w:rPr>
          <w:rFonts w:ascii="Times New Roman" w:hAnsi="Times New Roman" w:cs="Times New Roman"/>
          <w:sz w:val="24"/>
          <w:szCs w:val="24"/>
        </w:rPr>
        <w:t>Date</w:t>
      </w:r>
    </w:p>
    <w:p w14:paraId="52D90765" w14:textId="77777777" w:rsidR="00407874" w:rsidRDefault="00407874" w:rsidP="00407874">
      <w:pPr>
        <w:jc w:val="center"/>
        <w:rPr>
          <w:rFonts w:ascii="Times New Roman" w:hAnsi="Times New Roman" w:cs="Times New Roman"/>
          <w:sz w:val="24"/>
          <w:szCs w:val="24"/>
        </w:rPr>
      </w:pPr>
    </w:p>
    <w:p w14:paraId="6AFD7CE3" w14:textId="77777777" w:rsidR="00407874" w:rsidRDefault="00407874" w:rsidP="00407874">
      <w:pPr>
        <w:jc w:val="center"/>
        <w:rPr>
          <w:rFonts w:ascii="Times New Roman" w:hAnsi="Times New Roman" w:cs="Times New Roman"/>
          <w:sz w:val="24"/>
          <w:szCs w:val="24"/>
        </w:rPr>
      </w:pPr>
    </w:p>
    <w:p w14:paraId="19AD1072" w14:textId="77777777" w:rsidR="00407874" w:rsidRDefault="00407874" w:rsidP="00407874">
      <w:pPr>
        <w:jc w:val="center"/>
        <w:rPr>
          <w:rFonts w:ascii="Times New Roman" w:hAnsi="Times New Roman" w:cs="Times New Roman"/>
          <w:sz w:val="24"/>
          <w:szCs w:val="24"/>
        </w:rPr>
      </w:pPr>
    </w:p>
    <w:p w14:paraId="1F5CA22F" w14:textId="77777777" w:rsidR="00407874" w:rsidRPr="00407874" w:rsidRDefault="00407874" w:rsidP="00407874">
      <w:pPr>
        <w:jc w:val="center"/>
        <w:rPr>
          <w:rFonts w:ascii="Times New Roman" w:hAnsi="Times New Roman" w:cs="Times New Roman"/>
          <w:sz w:val="24"/>
          <w:szCs w:val="24"/>
        </w:rPr>
      </w:pPr>
    </w:p>
    <w:p w14:paraId="3FC6A477" w14:textId="77777777" w:rsidR="00407874" w:rsidRPr="00407874" w:rsidRDefault="00407874" w:rsidP="00407874">
      <w:pPr>
        <w:rPr>
          <w:rFonts w:ascii="Times New Roman" w:hAnsi="Times New Roman" w:cs="Times New Roman"/>
          <w:sz w:val="24"/>
          <w:szCs w:val="24"/>
        </w:rPr>
      </w:pPr>
    </w:p>
    <w:p w14:paraId="42A03655" w14:textId="77777777" w:rsidR="00407874" w:rsidRDefault="00407874" w:rsidP="00407874">
      <w:pPr>
        <w:rPr>
          <w:rFonts w:ascii="Times New Roman" w:hAnsi="Times New Roman" w:cs="Times New Roman"/>
          <w:sz w:val="24"/>
          <w:szCs w:val="24"/>
        </w:rPr>
      </w:pPr>
    </w:p>
    <w:p w14:paraId="17513133" w14:textId="77777777" w:rsidR="00407874" w:rsidRDefault="00407874" w:rsidP="00407874">
      <w:pPr>
        <w:rPr>
          <w:rFonts w:ascii="Times New Roman" w:hAnsi="Times New Roman" w:cs="Times New Roman"/>
          <w:sz w:val="24"/>
          <w:szCs w:val="24"/>
        </w:rPr>
      </w:pPr>
    </w:p>
    <w:p w14:paraId="20D92E99" w14:textId="77777777" w:rsidR="00407874" w:rsidRDefault="00407874" w:rsidP="00407874">
      <w:pPr>
        <w:rPr>
          <w:rFonts w:ascii="Times New Roman" w:hAnsi="Times New Roman" w:cs="Times New Roman"/>
          <w:sz w:val="24"/>
          <w:szCs w:val="24"/>
        </w:rPr>
      </w:pPr>
    </w:p>
    <w:p w14:paraId="46DD587B" w14:textId="77777777" w:rsidR="00407874" w:rsidRDefault="00407874" w:rsidP="00407874">
      <w:pPr>
        <w:rPr>
          <w:rFonts w:ascii="Times New Roman" w:hAnsi="Times New Roman" w:cs="Times New Roman"/>
          <w:sz w:val="24"/>
          <w:szCs w:val="24"/>
        </w:rPr>
      </w:pPr>
    </w:p>
    <w:p w14:paraId="349849AA" w14:textId="77777777" w:rsidR="00407874" w:rsidRDefault="00407874" w:rsidP="00407874">
      <w:pPr>
        <w:rPr>
          <w:rFonts w:ascii="Times New Roman" w:hAnsi="Times New Roman" w:cs="Times New Roman"/>
          <w:sz w:val="24"/>
          <w:szCs w:val="24"/>
        </w:rPr>
      </w:pPr>
    </w:p>
    <w:p w14:paraId="514ED693" w14:textId="77777777" w:rsidR="00407874" w:rsidRDefault="00407874" w:rsidP="00407874">
      <w:pPr>
        <w:rPr>
          <w:rFonts w:ascii="Times New Roman" w:hAnsi="Times New Roman" w:cs="Times New Roman"/>
          <w:sz w:val="24"/>
          <w:szCs w:val="24"/>
        </w:rPr>
      </w:pPr>
    </w:p>
    <w:p w14:paraId="588A9ABF" w14:textId="77777777" w:rsidR="00407874" w:rsidRPr="00407874" w:rsidRDefault="00407874" w:rsidP="00407874">
      <w:pPr>
        <w:rPr>
          <w:rFonts w:ascii="Times New Roman" w:hAnsi="Times New Roman" w:cs="Times New Roman"/>
          <w:sz w:val="24"/>
          <w:szCs w:val="24"/>
        </w:rPr>
      </w:pPr>
    </w:p>
    <w:p w14:paraId="585F66F4" w14:textId="77777777" w:rsidR="00407874" w:rsidRPr="00407874" w:rsidRDefault="00F14CD9" w:rsidP="00350B7E">
      <w:pPr>
        <w:spacing w:line="480" w:lineRule="auto"/>
        <w:contextualSpacing/>
        <w:jc w:val="center"/>
        <w:rPr>
          <w:rFonts w:ascii="Times New Roman" w:hAnsi="Times New Roman" w:cs="Times New Roman"/>
          <w:b/>
          <w:bCs/>
          <w:sz w:val="24"/>
          <w:szCs w:val="24"/>
        </w:rPr>
      </w:pPr>
      <w:r w:rsidRPr="00407874">
        <w:rPr>
          <w:rFonts w:ascii="Times New Roman" w:hAnsi="Times New Roman" w:cs="Times New Roman"/>
          <w:b/>
          <w:bCs/>
          <w:sz w:val="24"/>
          <w:szCs w:val="24"/>
        </w:rPr>
        <w:lastRenderedPageBreak/>
        <w:t>Art Questions: Assignment 1, 2, &amp; 3</w:t>
      </w:r>
    </w:p>
    <w:p w14:paraId="5EFD891D" w14:textId="77777777" w:rsidR="00407874" w:rsidRPr="00E91F52" w:rsidRDefault="00F14CD9" w:rsidP="00350B7E">
      <w:pPr>
        <w:spacing w:line="480" w:lineRule="auto"/>
        <w:contextualSpacing/>
        <w:rPr>
          <w:rFonts w:ascii="Times New Roman" w:hAnsi="Times New Roman" w:cs="Times New Roman"/>
          <w:b/>
          <w:bCs/>
          <w:sz w:val="24"/>
          <w:szCs w:val="24"/>
        </w:rPr>
      </w:pPr>
      <w:r w:rsidRPr="00E91F52">
        <w:rPr>
          <w:rFonts w:ascii="Times New Roman" w:hAnsi="Times New Roman" w:cs="Times New Roman"/>
          <w:b/>
          <w:bCs/>
          <w:sz w:val="24"/>
          <w:szCs w:val="24"/>
        </w:rPr>
        <w:t xml:space="preserve">First </w:t>
      </w:r>
      <w:r w:rsidR="00E91F52" w:rsidRPr="00E91F52">
        <w:rPr>
          <w:rFonts w:ascii="Times New Roman" w:hAnsi="Times New Roman" w:cs="Times New Roman"/>
          <w:b/>
          <w:bCs/>
          <w:sz w:val="24"/>
          <w:szCs w:val="24"/>
        </w:rPr>
        <w:t>A</w:t>
      </w:r>
      <w:r w:rsidRPr="00E91F52">
        <w:rPr>
          <w:rFonts w:ascii="Times New Roman" w:hAnsi="Times New Roman" w:cs="Times New Roman"/>
          <w:b/>
          <w:bCs/>
          <w:sz w:val="24"/>
          <w:szCs w:val="24"/>
        </w:rPr>
        <w:t>ssignment:</w:t>
      </w:r>
      <w:r w:rsidR="00E91F52" w:rsidRPr="00E91F52">
        <w:rPr>
          <w:rFonts w:ascii="Times New Roman" w:hAnsi="Times New Roman" w:cs="Times New Roman"/>
          <w:b/>
          <w:bCs/>
          <w:sz w:val="24"/>
          <w:szCs w:val="24"/>
        </w:rPr>
        <w:t xml:space="preserve"> AIDs Quilt </w:t>
      </w:r>
    </w:p>
    <w:p w14:paraId="3F81FBA5" w14:textId="77777777" w:rsidR="00350B7E" w:rsidRDefault="00F14CD9" w:rsidP="00F76243">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AIDS Memorial Quilt was established about three decades in San Francisco. It comprises 48,000 hand-crafted and brightly colored panels that commemorate the lives of more than 94,000 people who succumbed to AIDs </w:t>
      </w:r>
      <w:r w:rsidR="005C3B6E">
        <w:rPr>
          <w:rFonts w:ascii="Times New Roman" w:hAnsi="Times New Roman" w:cs="Times New Roman"/>
          <w:sz w:val="24"/>
          <w:szCs w:val="24"/>
        </w:rPr>
        <w:t>or</w:t>
      </w:r>
      <w:r>
        <w:rPr>
          <w:rFonts w:ascii="Times New Roman" w:hAnsi="Times New Roman" w:cs="Times New Roman"/>
          <w:sz w:val="24"/>
          <w:szCs w:val="24"/>
        </w:rPr>
        <w:t xml:space="preserve"> similar diseases</w:t>
      </w:r>
      <w:r w:rsidR="005C3B6E">
        <w:rPr>
          <w:rFonts w:ascii="Times New Roman" w:hAnsi="Times New Roman" w:cs="Times New Roman"/>
          <w:sz w:val="24"/>
          <w:szCs w:val="24"/>
        </w:rPr>
        <w:t xml:space="preserve"> (</w:t>
      </w:r>
      <w:r w:rsidR="006200D4">
        <w:rPr>
          <w:rFonts w:ascii="Times New Roman" w:hAnsi="Times New Roman" w:cs="Times New Roman"/>
          <w:sz w:val="24"/>
          <w:szCs w:val="24"/>
        </w:rPr>
        <w:t>Straube, 2020</w:t>
      </w:r>
      <w:r w:rsidR="005C3B6E">
        <w:rPr>
          <w:rFonts w:ascii="Times New Roman" w:hAnsi="Times New Roman" w:cs="Times New Roman"/>
          <w:sz w:val="24"/>
          <w:szCs w:val="24"/>
        </w:rPr>
        <w:t>)</w:t>
      </w:r>
      <w:r>
        <w:rPr>
          <w:rFonts w:ascii="Times New Roman" w:hAnsi="Times New Roman" w:cs="Times New Roman"/>
          <w:sz w:val="24"/>
          <w:szCs w:val="24"/>
        </w:rPr>
        <w:t xml:space="preserve">. </w:t>
      </w:r>
      <w:r w:rsidR="005C3B6E">
        <w:rPr>
          <w:rFonts w:ascii="Times New Roman" w:hAnsi="Times New Roman" w:cs="Times New Roman"/>
          <w:sz w:val="24"/>
          <w:szCs w:val="24"/>
        </w:rPr>
        <w:t xml:space="preserve">Once the AIDs Memorial Quilt was unveiled, people from different cities submitted the names or panels of their loved ones. This inspired the AIDS travels around the country touching the hearts and minds of the living, in a special way. For that reason, the memorial movement reminds the living that all lives matter and have value. </w:t>
      </w:r>
      <w:r w:rsidR="00374FF5">
        <w:rPr>
          <w:rFonts w:ascii="Times New Roman" w:hAnsi="Times New Roman" w:cs="Times New Roman"/>
          <w:sz w:val="24"/>
          <w:szCs w:val="24"/>
        </w:rPr>
        <w:t>It</w:t>
      </w:r>
      <w:r w:rsidR="005C3B6E">
        <w:rPr>
          <w:rFonts w:ascii="Times New Roman" w:hAnsi="Times New Roman" w:cs="Times New Roman"/>
          <w:sz w:val="24"/>
          <w:szCs w:val="24"/>
        </w:rPr>
        <w:t xml:space="preserve"> symbolize</w:t>
      </w:r>
      <w:r w:rsidR="00374FF5">
        <w:rPr>
          <w:rFonts w:ascii="Times New Roman" w:hAnsi="Times New Roman" w:cs="Times New Roman"/>
          <w:sz w:val="24"/>
          <w:szCs w:val="24"/>
        </w:rPr>
        <w:t>s</w:t>
      </w:r>
      <w:r w:rsidR="005C3B6E">
        <w:rPr>
          <w:rFonts w:ascii="Times New Roman" w:hAnsi="Times New Roman" w:cs="Times New Roman"/>
          <w:sz w:val="24"/>
          <w:szCs w:val="24"/>
        </w:rPr>
        <w:t xml:space="preserve"> the undying love of the hundreds of </w:t>
      </w:r>
      <w:r w:rsidR="00FC2400">
        <w:rPr>
          <w:rFonts w:ascii="Times New Roman" w:hAnsi="Times New Roman" w:cs="Times New Roman"/>
          <w:sz w:val="24"/>
          <w:szCs w:val="24"/>
        </w:rPr>
        <w:t>thousands of</w:t>
      </w:r>
      <w:r w:rsidR="005C3B6E">
        <w:rPr>
          <w:rFonts w:ascii="Times New Roman" w:hAnsi="Times New Roman" w:cs="Times New Roman"/>
          <w:sz w:val="24"/>
          <w:szCs w:val="24"/>
        </w:rPr>
        <w:t xml:space="preserve"> people who died of aids even though not all of them were included in the panels. </w:t>
      </w:r>
      <w:r w:rsidR="00A82B39">
        <w:rPr>
          <w:rFonts w:ascii="Times New Roman" w:hAnsi="Times New Roman" w:cs="Times New Roman"/>
          <w:sz w:val="24"/>
          <w:szCs w:val="24"/>
        </w:rPr>
        <w:t xml:space="preserve">Such people had family members, friends, loved ones, and they </w:t>
      </w:r>
      <w:r w:rsidR="00FC2400">
        <w:rPr>
          <w:rFonts w:ascii="Times New Roman" w:hAnsi="Times New Roman" w:cs="Times New Roman"/>
          <w:sz w:val="24"/>
          <w:szCs w:val="24"/>
        </w:rPr>
        <w:t xml:space="preserve">were important people in society. </w:t>
      </w:r>
    </w:p>
    <w:p w14:paraId="789FC82C" w14:textId="77777777" w:rsidR="00407874" w:rsidRPr="00407874" w:rsidRDefault="00F14CD9" w:rsidP="00F76243">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Besides</w:t>
      </w:r>
      <w:r w:rsidR="00FC2400">
        <w:rPr>
          <w:rFonts w:ascii="Times New Roman" w:hAnsi="Times New Roman" w:cs="Times New Roman"/>
          <w:sz w:val="24"/>
          <w:szCs w:val="24"/>
        </w:rPr>
        <w:t>, it com</w:t>
      </w:r>
      <w:r>
        <w:rPr>
          <w:rFonts w:ascii="Times New Roman" w:hAnsi="Times New Roman" w:cs="Times New Roman"/>
          <w:sz w:val="24"/>
          <w:szCs w:val="24"/>
        </w:rPr>
        <w:t>memorates</w:t>
      </w:r>
      <w:r w:rsidR="00FC2400">
        <w:rPr>
          <w:rFonts w:ascii="Times New Roman" w:hAnsi="Times New Roman" w:cs="Times New Roman"/>
          <w:sz w:val="24"/>
          <w:szCs w:val="24"/>
        </w:rPr>
        <w:t xml:space="preserve"> the suffering </w:t>
      </w:r>
      <w:r w:rsidR="00F76243">
        <w:rPr>
          <w:rFonts w:ascii="Times New Roman" w:hAnsi="Times New Roman" w:cs="Times New Roman"/>
          <w:sz w:val="24"/>
          <w:szCs w:val="24"/>
        </w:rPr>
        <w:t xml:space="preserve">endured </w:t>
      </w:r>
      <w:r w:rsidR="00FC2400">
        <w:rPr>
          <w:rFonts w:ascii="Times New Roman" w:hAnsi="Times New Roman" w:cs="Times New Roman"/>
          <w:sz w:val="24"/>
          <w:szCs w:val="24"/>
        </w:rPr>
        <w:t xml:space="preserve">and lessons that AIDs taught people. This makes individuals avoid any risky behaviors that might increase the chances of contracting the disease. The movement also had a significant role in honoring the dead. Even though they are no longer existing among the living, their presence is still within the hearts and minds of the living. It strongly expresses the love people have for the people who died of </w:t>
      </w:r>
      <w:r w:rsidR="00E81551">
        <w:rPr>
          <w:rFonts w:ascii="Times New Roman" w:hAnsi="Times New Roman" w:cs="Times New Roman"/>
          <w:sz w:val="24"/>
          <w:szCs w:val="24"/>
        </w:rPr>
        <w:t xml:space="preserve">such deadly diseases. Finally, it reshapes </w:t>
      </w:r>
      <w:r w:rsidR="006200D4">
        <w:rPr>
          <w:rFonts w:ascii="Times New Roman" w:hAnsi="Times New Roman" w:cs="Times New Roman"/>
          <w:sz w:val="24"/>
          <w:szCs w:val="24"/>
        </w:rPr>
        <w:t xml:space="preserve">people's minds and changes the negative attitudes conveyed against individuals who suffered or died of AIDs since this disease was associated with homosexuality, promiscuity, drug abuse, fornication, and other social ills in most societies. </w:t>
      </w:r>
      <w:r w:rsidR="00812EC6">
        <w:rPr>
          <w:rFonts w:ascii="Times New Roman" w:hAnsi="Times New Roman" w:cs="Times New Roman"/>
          <w:sz w:val="24"/>
          <w:szCs w:val="24"/>
        </w:rPr>
        <w:t xml:space="preserve"> </w:t>
      </w:r>
    </w:p>
    <w:p w14:paraId="24CF3B05" w14:textId="77777777" w:rsidR="00407874" w:rsidRPr="00350B7E" w:rsidRDefault="00F14CD9" w:rsidP="00350B7E">
      <w:pPr>
        <w:spacing w:line="480" w:lineRule="auto"/>
        <w:contextualSpacing/>
        <w:rPr>
          <w:rFonts w:ascii="Times New Roman" w:hAnsi="Times New Roman" w:cs="Times New Roman"/>
          <w:b/>
          <w:bCs/>
          <w:sz w:val="24"/>
          <w:szCs w:val="24"/>
        </w:rPr>
      </w:pPr>
      <w:r w:rsidRPr="00685A41">
        <w:rPr>
          <w:rFonts w:ascii="Times New Roman" w:hAnsi="Times New Roman" w:cs="Times New Roman"/>
          <w:b/>
          <w:bCs/>
          <w:sz w:val="24"/>
          <w:szCs w:val="24"/>
        </w:rPr>
        <w:t xml:space="preserve">Second </w:t>
      </w:r>
      <w:r w:rsidR="004A647A" w:rsidRPr="00685A41">
        <w:rPr>
          <w:rFonts w:ascii="Times New Roman" w:hAnsi="Times New Roman" w:cs="Times New Roman"/>
          <w:b/>
          <w:bCs/>
          <w:sz w:val="24"/>
          <w:szCs w:val="24"/>
        </w:rPr>
        <w:t>A</w:t>
      </w:r>
      <w:r w:rsidRPr="00685A41">
        <w:rPr>
          <w:rFonts w:ascii="Times New Roman" w:hAnsi="Times New Roman" w:cs="Times New Roman"/>
          <w:b/>
          <w:bCs/>
          <w:sz w:val="24"/>
          <w:szCs w:val="24"/>
        </w:rPr>
        <w:t>ssignment:</w:t>
      </w:r>
      <w:r w:rsidR="004A647A" w:rsidRPr="00685A41">
        <w:rPr>
          <w:rFonts w:ascii="Times New Roman" w:hAnsi="Times New Roman" w:cs="Times New Roman"/>
          <w:b/>
          <w:bCs/>
          <w:sz w:val="24"/>
          <w:szCs w:val="24"/>
        </w:rPr>
        <w:t xml:space="preserve"> </w:t>
      </w:r>
      <w:r w:rsidR="00685A41" w:rsidRPr="00685A41">
        <w:rPr>
          <w:rFonts w:ascii="Times New Roman" w:hAnsi="Times New Roman" w:cs="Times New Roman"/>
          <w:b/>
          <w:bCs/>
          <w:sz w:val="24"/>
          <w:szCs w:val="24"/>
        </w:rPr>
        <w:t>Dia de Muertos vs Jose Guadalupe Posada</w:t>
      </w:r>
    </w:p>
    <w:p w14:paraId="3D17EC2F" w14:textId="77777777" w:rsidR="00F76243" w:rsidRDefault="00F14CD9" w:rsidP="00F76243">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Different artists might cover the same concept differently conveying different messages. Diego Rivera’s Dia de Muertos work depicts death more religiously, integrating Aztec beliefs and Christianity. The day of the dead as demonstrated in Rivera's</w:t>
      </w:r>
      <w:r w:rsidR="00712BD4">
        <w:rPr>
          <w:rFonts w:ascii="Times New Roman" w:hAnsi="Times New Roman" w:cs="Times New Roman"/>
          <w:sz w:val="24"/>
          <w:szCs w:val="24"/>
        </w:rPr>
        <w:t xml:space="preserve"> oil painting </w:t>
      </w:r>
      <w:r>
        <w:rPr>
          <w:rFonts w:ascii="Times New Roman" w:hAnsi="Times New Roman" w:cs="Times New Roman"/>
          <w:sz w:val="24"/>
          <w:szCs w:val="24"/>
        </w:rPr>
        <w:t xml:space="preserve">shows </w:t>
      </w:r>
      <w:r w:rsidR="00712BD4">
        <w:rPr>
          <w:rFonts w:ascii="Times New Roman" w:hAnsi="Times New Roman" w:cs="Times New Roman"/>
          <w:sz w:val="24"/>
          <w:szCs w:val="24"/>
        </w:rPr>
        <w:t xml:space="preserve">a collection </w:t>
      </w:r>
      <w:r w:rsidR="00712BD4">
        <w:rPr>
          <w:rFonts w:ascii="Times New Roman" w:hAnsi="Times New Roman" w:cs="Times New Roman"/>
          <w:sz w:val="24"/>
          <w:szCs w:val="24"/>
        </w:rPr>
        <w:lastRenderedPageBreak/>
        <w:t>of figures in form of skulls and skeletons in a festive mood</w:t>
      </w:r>
      <w:r>
        <w:rPr>
          <w:rFonts w:ascii="Times New Roman" w:hAnsi="Times New Roman" w:cs="Times New Roman"/>
          <w:sz w:val="24"/>
          <w:szCs w:val="24"/>
        </w:rPr>
        <w:t xml:space="preserve"> (Visual Motley, 2021)</w:t>
      </w:r>
      <w:r w:rsidR="00712BD4">
        <w:rPr>
          <w:rFonts w:ascii="Times New Roman" w:hAnsi="Times New Roman" w:cs="Times New Roman"/>
          <w:sz w:val="24"/>
          <w:szCs w:val="24"/>
        </w:rPr>
        <w:t xml:space="preserve">. </w:t>
      </w:r>
      <w:r w:rsidR="001B7CD0">
        <w:rPr>
          <w:rFonts w:ascii="Times New Roman" w:hAnsi="Times New Roman" w:cs="Times New Roman"/>
          <w:sz w:val="24"/>
          <w:szCs w:val="24"/>
        </w:rPr>
        <w:t xml:space="preserve">The skeletons (dead) are the entertainers since they are playing the guitar as the </w:t>
      </w:r>
      <w:r w:rsidR="00C24050">
        <w:rPr>
          <w:rFonts w:ascii="Times New Roman" w:hAnsi="Times New Roman" w:cs="Times New Roman"/>
          <w:sz w:val="24"/>
          <w:szCs w:val="24"/>
        </w:rPr>
        <w:t>guests (the living celebrating the day of the dead) sit to enjoy the music</w:t>
      </w:r>
      <w:r>
        <w:rPr>
          <w:rFonts w:ascii="Times New Roman" w:hAnsi="Times New Roman" w:cs="Times New Roman"/>
          <w:sz w:val="24"/>
          <w:szCs w:val="24"/>
        </w:rPr>
        <w:t>.</w:t>
      </w:r>
    </w:p>
    <w:p w14:paraId="59CC97D8" w14:textId="77777777" w:rsidR="002061EE" w:rsidRDefault="00F14CD9" w:rsidP="007768BE">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On the other hand, Jose Guadalupe captures the theme of death differently in his work, </w:t>
      </w:r>
      <w:r w:rsidRPr="00C24050">
        <w:rPr>
          <w:rFonts w:ascii="Times New Roman" w:hAnsi="Times New Roman" w:cs="Times New Roman"/>
          <w:i/>
          <w:iCs/>
          <w:sz w:val="24"/>
          <w:szCs w:val="24"/>
        </w:rPr>
        <w:t xml:space="preserve">Las bravisimas Calaveras guatemaltecas de Mora y de Morales, </w:t>
      </w:r>
      <w:r w:rsidRPr="00C24050">
        <w:rPr>
          <w:rFonts w:ascii="Times New Roman" w:hAnsi="Times New Roman" w:cs="Times New Roman"/>
          <w:sz w:val="24"/>
          <w:szCs w:val="24"/>
        </w:rPr>
        <w:t>which</w:t>
      </w:r>
      <w:r>
        <w:rPr>
          <w:rFonts w:ascii="Times New Roman" w:hAnsi="Times New Roman" w:cs="Times New Roman"/>
          <w:sz w:val="24"/>
          <w:szCs w:val="24"/>
        </w:rPr>
        <w:t xml:space="preserve"> depicts skulls accompanied by “17 type-metal engraved vignettes” (New Mexico Digital Collec</w:t>
      </w:r>
      <w:r>
        <w:rPr>
          <w:rFonts w:ascii="Times New Roman" w:hAnsi="Times New Roman" w:cs="Times New Roman"/>
          <w:sz w:val="24"/>
          <w:szCs w:val="24"/>
        </w:rPr>
        <w:t>tion, 2021). Unlike Rivera’s oil painting, Guadalupe’s artwork</w:t>
      </w:r>
      <w:r w:rsidR="00483D23">
        <w:rPr>
          <w:rFonts w:ascii="Times New Roman" w:hAnsi="Times New Roman" w:cs="Times New Roman"/>
          <w:sz w:val="24"/>
          <w:szCs w:val="24"/>
        </w:rPr>
        <w:t xml:space="preserve"> implies themes such as war, bravery, and violence with less religious connotations. The two skeletons on the </w:t>
      </w:r>
      <w:r w:rsidR="00EA122E">
        <w:rPr>
          <w:rFonts w:ascii="Times New Roman" w:hAnsi="Times New Roman" w:cs="Times New Roman"/>
          <w:sz w:val="24"/>
          <w:szCs w:val="24"/>
        </w:rPr>
        <w:t>fore</w:t>
      </w:r>
      <w:r w:rsidR="00483D23">
        <w:rPr>
          <w:rFonts w:ascii="Times New Roman" w:hAnsi="Times New Roman" w:cs="Times New Roman"/>
          <w:sz w:val="24"/>
          <w:szCs w:val="24"/>
        </w:rPr>
        <w:t>-center of the artwork brandishing weapons (danger and bone) angrily, trodding over innumerable skulls</w:t>
      </w:r>
      <w:r w:rsidR="00EA122E">
        <w:rPr>
          <w:rFonts w:ascii="Times New Roman" w:hAnsi="Times New Roman" w:cs="Times New Roman"/>
          <w:sz w:val="24"/>
          <w:szCs w:val="24"/>
        </w:rPr>
        <w:t xml:space="preserve"> in the foreground</w:t>
      </w:r>
      <w:r w:rsidR="00483D23">
        <w:rPr>
          <w:rFonts w:ascii="Times New Roman" w:hAnsi="Times New Roman" w:cs="Times New Roman"/>
          <w:sz w:val="24"/>
          <w:szCs w:val="24"/>
        </w:rPr>
        <w:t>.</w:t>
      </w:r>
      <w:r w:rsidR="001C6C3D">
        <w:rPr>
          <w:rFonts w:ascii="Times New Roman" w:hAnsi="Times New Roman" w:cs="Times New Roman"/>
          <w:sz w:val="24"/>
          <w:szCs w:val="24"/>
        </w:rPr>
        <w:t xml:space="preserve"> Other than thematic concerns, the two artists use different textures and colors in their artwork. Rivera used lurid and bright colors to symbolize happiness and celebratory mood, whereas Guadalupe employed a dark-colored tone to express the anger and violence expressed in his artwork.</w:t>
      </w:r>
    </w:p>
    <w:p w14:paraId="18EA3255" w14:textId="77777777" w:rsidR="002837D2" w:rsidRDefault="00F14CD9" w:rsidP="00350B7E">
      <w:pPr>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Traditional Craft: A Papel Picado</w:t>
      </w:r>
    </w:p>
    <w:p w14:paraId="6B9999D4" w14:textId="77777777" w:rsidR="002837D2" w:rsidRPr="00407874" w:rsidRDefault="00F14CD9" w:rsidP="00350B7E">
      <w:pPr>
        <w:spacing w:line="480" w:lineRule="auto"/>
        <w:contextualSpacing/>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2A824E23" wp14:editId="63FC54B4">
            <wp:extent cx="5943600" cy="5819775"/>
            <wp:effectExtent l="228600" t="228600" r="228600" b="2381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ext uri="{28A0092B-C50C-407E-A947-70E740481C1C}">
                          <a14:useLocalDpi xmlns:a14="http://schemas.microsoft.com/office/drawing/2010/main" val="0"/>
                        </a:ext>
                      </a:extLst>
                    </a:blip>
                    <a:srcRect t="13342" b="13221"/>
                    <a:stretch>
                      <a:fillRect/>
                    </a:stretch>
                  </pic:blipFill>
                  <pic:spPr bwMode="auto">
                    <a:xfrm>
                      <a:off x="0" y="0"/>
                      <a:ext cx="5943600" cy="581977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a:extLst>
                      <a:ext uri="{53640926-AAD7-44D8-BBD7-CCE9431645EC}">
                        <a14:shadowObscured xmlns:a14="http://schemas.microsoft.com/office/drawing/2010/main"/>
                      </a:ext>
                    </a:extLst>
                  </pic:spPr>
                </pic:pic>
              </a:graphicData>
            </a:graphic>
          </wp:inline>
        </w:drawing>
      </w:r>
    </w:p>
    <w:p w14:paraId="7EAF47A2" w14:textId="77777777" w:rsidR="00407874" w:rsidRPr="00407874" w:rsidRDefault="00407874" w:rsidP="00350B7E">
      <w:pPr>
        <w:spacing w:line="480" w:lineRule="auto"/>
        <w:contextualSpacing/>
        <w:rPr>
          <w:rFonts w:ascii="Times New Roman" w:hAnsi="Times New Roman" w:cs="Times New Roman"/>
          <w:sz w:val="24"/>
          <w:szCs w:val="24"/>
        </w:rPr>
      </w:pPr>
    </w:p>
    <w:p w14:paraId="255C082A" w14:textId="77777777" w:rsidR="00407874" w:rsidRPr="00736D2E" w:rsidRDefault="00F14CD9" w:rsidP="00350B7E">
      <w:pPr>
        <w:spacing w:line="480" w:lineRule="auto"/>
        <w:contextualSpacing/>
        <w:rPr>
          <w:rFonts w:ascii="Times New Roman" w:hAnsi="Times New Roman" w:cs="Times New Roman"/>
          <w:b/>
          <w:bCs/>
          <w:sz w:val="24"/>
          <w:szCs w:val="24"/>
        </w:rPr>
      </w:pPr>
      <w:r w:rsidRPr="00736D2E">
        <w:rPr>
          <w:rFonts w:ascii="Times New Roman" w:hAnsi="Times New Roman" w:cs="Times New Roman"/>
          <w:b/>
          <w:bCs/>
          <w:sz w:val="24"/>
          <w:szCs w:val="24"/>
        </w:rPr>
        <w:t xml:space="preserve">Third </w:t>
      </w:r>
      <w:r w:rsidR="00685A41" w:rsidRPr="00736D2E">
        <w:rPr>
          <w:rFonts w:ascii="Times New Roman" w:hAnsi="Times New Roman" w:cs="Times New Roman"/>
          <w:b/>
          <w:bCs/>
          <w:sz w:val="24"/>
          <w:szCs w:val="24"/>
        </w:rPr>
        <w:t>A</w:t>
      </w:r>
      <w:r w:rsidRPr="00736D2E">
        <w:rPr>
          <w:rFonts w:ascii="Times New Roman" w:hAnsi="Times New Roman" w:cs="Times New Roman"/>
          <w:b/>
          <w:bCs/>
          <w:sz w:val="24"/>
          <w:szCs w:val="24"/>
        </w:rPr>
        <w:t>ssignment</w:t>
      </w:r>
      <w:r w:rsidR="00685A41" w:rsidRPr="00736D2E">
        <w:rPr>
          <w:rFonts w:ascii="Times New Roman" w:hAnsi="Times New Roman" w:cs="Times New Roman"/>
          <w:b/>
          <w:bCs/>
          <w:sz w:val="24"/>
          <w:szCs w:val="24"/>
        </w:rPr>
        <w:t>: Symbols in Religion</w:t>
      </w:r>
      <w:r w:rsidR="001D6CA0">
        <w:rPr>
          <w:rFonts w:ascii="Times New Roman" w:hAnsi="Times New Roman" w:cs="Times New Roman"/>
          <w:b/>
          <w:bCs/>
          <w:sz w:val="24"/>
          <w:szCs w:val="24"/>
        </w:rPr>
        <w:t xml:space="preserve"> </w:t>
      </w:r>
    </w:p>
    <w:p w14:paraId="5166DE18" w14:textId="77777777" w:rsidR="007768BE" w:rsidRDefault="00F14CD9" w:rsidP="007768BE">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Star of David is one of the most interesting religious symbols I have come across during my research. It a six-point star symbol that is synonymously used in Judaism. </w:t>
      </w:r>
      <w:r w:rsidR="006C68F2">
        <w:rPr>
          <w:rFonts w:ascii="Times New Roman" w:hAnsi="Times New Roman" w:cs="Times New Roman"/>
          <w:sz w:val="24"/>
          <w:szCs w:val="24"/>
        </w:rPr>
        <w:t>Some</w:t>
      </w:r>
      <w:r>
        <w:rPr>
          <w:rFonts w:ascii="Times New Roman" w:hAnsi="Times New Roman" w:cs="Times New Roman"/>
          <w:sz w:val="24"/>
          <w:szCs w:val="24"/>
        </w:rPr>
        <w:t xml:space="preserve"> orthodox Christian faiths a</w:t>
      </w:r>
      <w:r w:rsidR="006C68F2">
        <w:rPr>
          <w:rFonts w:ascii="Times New Roman" w:hAnsi="Times New Roman" w:cs="Times New Roman"/>
          <w:sz w:val="24"/>
          <w:szCs w:val="24"/>
        </w:rPr>
        <w:t xml:space="preserve">nd </w:t>
      </w:r>
      <w:r>
        <w:rPr>
          <w:rFonts w:ascii="Times New Roman" w:hAnsi="Times New Roman" w:cs="Times New Roman"/>
          <w:sz w:val="24"/>
          <w:szCs w:val="24"/>
        </w:rPr>
        <w:t>Catholi</w:t>
      </w:r>
      <w:r w:rsidR="00342F05">
        <w:rPr>
          <w:rFonts w:ascii="Times New Roman" w:hAnsi="Times New Roman" w:cs="Times New Roman"/>
          <w:sz w:val="24"/>
          <w:szCs w:val="24"/>
        </w:rPr>
        <w:t>ci</w:t>
      </w:r>
      <w:r>
        <w:rPr>
          <w:rFonts w:ascii="Times New Roman" w:hAnsi="Times New Roman" w:cs="Times New Roman"/>
          <w:sz w:val="24"/>
          <w:szCs w:val="24"/>
        </w:rPr>
        <w:t>sm also use it but with seven points. It is a</w:t>
      </w:r>
      <w:r>
        <w:rPr>
          <w:rFonts w:ascii="Times New Roman" w:hAnsi="Times New Roman" w:cs="Times New Roman"/>
          <w:sz w:val="24"/>
          <w:szCs w:val="24"/>
        </w:rPr>
        <w:t xml:space="preserve">lso used in the Israel flag </w:t>
      </w:r>
      <w:r w:rsidR="006C68F2">
        <w:rPr>
          <w:rFonts w:ascii="Times New Roman" w:hAnsi="Times New Roman" w:cs="Times New Roman"/>
          <w:sz w:val="24"/>
          <w:szCs w:val="24"/>
        </w:rPr>
        <w:lastRenderedPageBreak/>
        <w:t xml:space="preserve">since it is a Jewish religious symbol </w:t>
      </w:r>
      <w:r>
        <w:rPr>
          <w:rFonts w:ascii="Times New Roman" w:hAnsi="Times New Roman" w:cs="Times New Roman"/>
          <w:sz w:val="24"/>
          <w:szCs w:val="24"/>
        </w:rPr>
        <w:t xml:space="preserve">(Kalman, 2009). </w:t>
      </w:r>
      <w:r w:rsidR="00342F05">
        <w:rPr>
          <w:rFonts w:ascii="Times New Roman" w:hAnsi="Times New Roman" w:cs="Times New Roman"/>
          <w:sz w:val="24"/>
          <w:szCs w:val="24"/>
        </w:rPr>
        <w:t>The six sides of the hexagon represent the six days of creation whereas the heptagon represents the seven days o</w:t>
      </w:r>
      <w:r w:rsidR="00903A09">
        <w:rPr>
          <w:rFonts w:ascii="Times New Roman" w:hAnsi="Times New Roman" w:cs="Times New Roman"/>
          <w:sz w:val="24"/>
          <w:szCs w:val="24"/>
        </w:rPr>
        <w:t>f</w:t>
      </w:r>
      <w:r w:rsidR="00342F05">
        <w:rPr>
          <w:rFonts w:ascii="Times New Roman" w:hAnsi="Times New Roman" w:cs="Times New Roman"/>
          <w:sz w:val="24"/>
          <w:szCs w:val="24"/>
        </w:rPr>
        <w:t xml:space="preserve"> creation. </w:t>
      </w:r>
      <w:r w:rsidR="006C68F2">
        <w:rPr>
          <w:rFonts w:ascii="Times New Roman" w:hAnsi="Times New Roman" w:cs="Times New Roman"/>
          <w:sz w:val="24"/>
          <w:szCs w:val="24"/>
        </w:rPr>
        <w:t xml:space="preserve">According to Christians, it represents the shield of the legendary King David whereas Jews believe that the points symbolize their diverse origin and communities. As such, it is both a religious symbol as well as a Jewish cultural emblem. </w:t>
      </w:r>
    </w:p>
    <w:p w14:paraId="56B205E7" w14:textId="407486DF" w:rsidR="001D6CA0" w:rsidRDefault="00903A09" w:rsidP="007768BE">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However, the meaning of the Star of David is constructed under the framework of myriads of myths and beliefs. The mystics' beliefs can be attributed to the diverging and controversial meanings attached to this symbol. Each religion or culture attached to The Star of David claims to have a unique religious or ethnic history associated with it.</w:t>
      </w:r>
      <w:r w:rsidR="00465899">
        <w:rPr>
          <w:rFonts w:ascii="Times New Roman" w:hAnsi="Times New Roman" w:cs="Times New Roman"/>
          <w:sz w:val="24"/>
          <w:szCs w:val="24"/>
        </w:rPr>
        <w:t xml:space="preserve"> Besides, the Star of David (yellow) was used in the political context of the Nazi, mainly during the Holocaust, as a representation of the Jewish community.</w:t>
      </w:r>
      <w:r>
        <w:rPr>
          <w:rFonts w:ascii="Times New Roman" w:hAnsi="Times New Roman" w:cs="Times New Roman"/>
          <w:sz w:val="24"/>
          <w:szCs w:val="24"/>
        </w:rPr>
        <w:t xml:space="preserve"> Evidently, geometric and symmetric designs used in </w:t>
      </w:r>
      <w:r w:rsidR="00465899">
        <w:rPr>
          <w:rFonts w:ascii="Times New Roman" w:hAnsi="Times New Roman" w:cs="Times New Roman"/>
          <w:sz w:val="24"/>
          <w:szCs w:val="24"/>
        </w:rPr>
        <w:t xml:space="preserve">religious symbols are crucial elements conveying different meanings in different contexts or to different groups. </w:t>
      </w:r>
      <w:r w:rsidR="00D10A54">
        <w:rPr>
          <w:rFonts w:ascii="Times New Roman" w:hAnsi="Times New Roman" w:cs="Times New Roman"/>
          <w:sz w:val="24"/>
          <w:szCs w:val="24"/>
        </w:rPr>
        <w:t>As such, elements and details used in a symbol are not used just for the sake of art but are agents of meaning.</w:t>
      </w:r>
    </w:p>
    <w:p w14:paraId="0699562C" w14:textId="77777777" w:rsidR="00407874" w:rsidRDefault="00407874" w:rsidP="00350B7E">
      <w:pPr>
        <w:spacing w:line="480" w:lineRule="auto"/>
        <w:contextualSpacing/>
        <w:rPr>
          <w:rFonts w:ascii="Times New Roman" w:hAnsi="Times New Roman" w:cs="Times New Roman"/>
          <w:sz w:val="24"/>
          <w:szCs w:val="24"/>
        </w:rPr>
      </w:pPr>
    </w:p>
    <w:p w14:paraId="438B9500" w14:textId="77777777" w:rsidR="001D7CE5" w:rsidRDefault="001D7CE5" w:rsidP="00350B7E">
      <w:pPr>
        <w:spacing w:line="480" w:lineRule="auto"/>
        <w:contextualSpacing/>
        <w:rPr>
          <w:rFonts w:ascii="Times New Roman" w:hAnsi="Times New Roman" w:cs="Times New Roman"/>
          <w:sz w:val="24"/>
          <w:szCs w:val="24"/>
        </w:rPr>
      </w:pPr>
    </w:p>
    <w:p w14:paraId="61699853" w14:textId="77777777" w:rsidR="007768BE" w:rsidRDefault="007768BE" w:rsidP="00350B7E">
      <w:pPr>
        <w:spacing w:line="480" w:lineRule="auto"/>
        <w:contextualSpacing/>
        <w:jc w:val="center"/>
        <w:rPr>
          <w:rFonts w:ascii="Times New Roman" w:hAnsi="Times New Roman" w:cs="Times New Roman"/>
          <w:b/>
          <w:bCs/>
          <w:sz w:val="24"/>
          <w:szCs w:val="24"/>
        </w:rPr>
      </w:pPr>
    </w:p>
    <w:p w14:paraId="0D4D3F77" w14:textId="77777777" w:rsidR="007768BE" w:rsidRDefault="007768BE" w:rsidP="00350B7E">
      <w:pPr>
        <w:spacing w:line="480" w:lineRule="auto"/>
        <w:contextualSpacing/>
        <w:jc w:val="center"/>
        <w:rPr>
          <w:rFonts w:ascii="Times New Roman" w:hAnsi="Times New Roman" w:cs="Times New Roman"/>
          <w:b/>
          <w:bCs/>
          <w:sz w:val="24"/>
          <w:szCs w:val="24"/>
        </w:rPr>
      </w:pPr>
    </w:p>
    <w:p w14:paraId="79FFF4BF" w14:textId="77777777" w:rsidR="007768BE" w:rsidRDefault="007768BE" w:rsidP="00350B7E">
      <w:pPr>
        <w:spacing w:line="480" w:lineRule="auto"/>
        <w:contextualSpacing/>
        <w:jc w:val="center"/>
        <w:rPr>
          <w:rFonts w:ascii="Times New Roman" w:hAnsi="Times New Roman" w:cs="Times New Roman"/>
          <w:b/>
          <w:bCs/>
          <w:sz w:val="24"/>
          <w:szCs w:val="24"/>
        </w:rPr>
      </w:pPr>
    </w:p>
    <w:p w14:paraId="73F6C999" w14:textId="77777777" w:rsidR="007768BE" w:rsidRDefault="007768BE" w:rsidP="00350B7E">
      <w:pPr>
        <w:spacing w:line="480" w:lineRule="auto"/>
        <w:contextualSpacing/>
        <w:jc w:val="center"/>
        <w:rPr>
          <w:rFonts w:ascii="Times New Roman" w:hAnsi="Times New Roman" w:cs="Times New Roman"/>
          <w:b/>
          <w:bCs/>
          <w:sz w:val="24"/>
          <w:szCs w:val="24"/>
        </w:rPr>
      </w:pPr>
    </w:p>
    <w:p w14:paraId="038BCF64" w14:textId="77777777" w:rsidR="007768BE" w:rsidRDefault="007768BE" w:rsidP="00350B7E">
      <w:pPr>
        <w:spacing w:line="480" w:lineRule="auto"/>
        <w:contextualSpacing/>
        <w:jc w:val="center"/>
        <w:rPr>
          <w:rFonts w:ascii="Times New Roman" w:hAnsi="Times New Roman" w:cs="Times New Roman"/>
          <w:b/>
          <w:bCs/>
          <w:sz w:val="24"/>
          <w:szCs w:val="24"/>
        </w:rPr>
      </w:pPr>
    </w:p>
    <w:p w14:paraId="002BFD44" w14:textId="77777777" w:rsidR="007768BE" w:rsidRDefault="007768BE" w:rsidP="00350B7E">
      <w:pPr>
        <w:spacing w:line="480" w:lineRule="auto"/>
        <w:contextualSpacing/>
        <w:jc w:val="center"/>
        <w:rPr>
          <w:rFonts w:ascii="Times New Roman" w:hAnsi="Times New Roman" w:cs="Times New Roman"/>
          <w:b/>
          <w:bCs/>
          <w:sz w:val="24"/>
          <w:szCs w:val="24"/>
        </w:rPr>
      </w:pPr>
    </w:p>
    <w:p w14:paraId="350E2C3A" w14:textId="77777777" w:rsidR="007768BE" w:rsidRDefault="007768BE" w:rsidP="00350B7E">
      <w:pPr>
        <w:spacing w:line="480" w:lineRule="auto"/>
        <w:contextualSpacing/>
        <w:jc w:val="center"/>
        <w:rPr>
          <w:rFonts w:ascii="Times New Roman" w:hAnsi="Times New Roman" w:cs="Times New Roman"/>
          <w:b/>
          <w:bCs/>
          <w:sz w:val="24"/>
          <w:szCs w:val="24"/>
        </w:rPr>
      </w:pPr>
    </w:p>
    <w:p w14:paraId="5CDFF19F" w14:textId="329FBC79" w:rsidR="001D7CE5" w:rsidRPr="0079235D" w:rsidRDefault="00F14CD9" w:rsidP="00350B7E">
      <w:pPr>
        <w:spacing w:line="480" w:lineRule="auto"/>
        <w:contextualSpacing/>
        <w:jc w:val="center"/>
        <w:rPr>
          <w:rFonts w:ascii="Times New Roman" w:hAnsi="Times New Roman" w:cs="Times New Roman"/>
          <w:b/>
          <w:bCs/>
          <w:sz w:val="24"/>
          <w:szCs w:val="24"/>
        </w:rPr>
      </w:pPr>
      <w:r w:rsidRPr="0079235D">
        <w:rPr>
          <w:rFonts w:ascii="Times New Roman" w:hAnsi="Times New Roman" w:cs="Times New Roman"/>
          <w:b/>
          <w:bCs/>
          <w:sz w:val="24"/>
          <w:szCs w:val="24"/>
        </w:rPr>
        <w:lastRenderedPageBreak/>
        <w:t>References</w:t>
      </w:r>
    </w:p>
    <w:p w14:paraId="16454BB0" w14:textId="77777777" w:rsidR="001D6CA0" w:rsidRPr="0079235D" w:rsidRDefault="00F14CD9" w:rsidP="00350B7E">
      <w:pPr>
        <w:spacing w:line="480" w:lineRule="auto"/>
        <w:contextualSpacing/>
        <w:rPr>
          <w:rFonts w:ascii="Times New Roman" w:hAnsi="Times New Roman" w:cs="Times New Roman"/>
          <w:b/>
          <w:bCs/>
          <w:sz w:val="24"/>
          <w:szCs w:val="24"/>
        </w:rPr>
      </w:pPr>
      <w:r w:rsidRPr="0079235D">
        <w:rPr>
          <w:rFonts w:ascii="Times New Roman" w:hAnsi="Times New Roman" w:cs="Times New Roman"/>
          <w:color w:val="222222"/>
          <w:sz w:val="24"/>
          <w:szCs w:val="24"/>
          <w:shd w:val="clear" w:color="auto" w:fill="FFFFFF"/>
        </w:rPr>
        <w:t>Kalman, B. (2009). </w:t>
      </w:r>
      <w:r w:rsidRPr="0079235D">
        <w:rPr>
          <w:rFonts w:ascii="Times New Roman" w:hAnsi="Times New Roman" w:cs="Times New Roman"/>
          <w:i/>
          <w:iCs/>
          <w:color w:val="222222"/>
          <w:sz w:val="24"/>
          <w:szCs w:val="24"/>
          <w:shd w:val="clear" w:color="auto" w:fill="FFFFFF"/>
        </w:rPr>
        <w:t xml:space="preserve">What is </w:t>
      </w:r>
      <w:proofErr w:type="gramStart"/>
      <w:r w:rsidRPr="0079235D">
        <w:rPr>
          <w:rFonts w:ascii="Times New Roman" w:hAnsi="Times New Roman" w:cs="Times New Roman"/>
          <w:i/>
          <w:iCs/>
          <w:color w:val="222222"/>
          <w:sz w:val="24"/>
          <w:szCs w:val="24"/>
          <w:shd w:val="clear" w:color="auto" w:fill="FFFFFF"/>
        </w:rPr>
        <w:t>Religion?</w:t>
      </w:r>
      <w:r w:rsidRPr="0079235D">
        <w:rPr>
          <w:rFonts w:ascii="Times New Roman" w:hAnsi="Times New Roman" w:cs="Times New Roman"/>
          <w:color w:val="222222"/>
          <w:sz w:val="24"/>
          <w:szCs w:val="24"/>
          <w:shd w:val="clear" w:color="auto" w:fill="FFFFFF"/>
        </w:rPr>
        <w:t>.</w:t>
      </w:r>
      <w:proofErr w:type="gramEnd"/>
      <w:r w:rsidRPr="0079235D">
        <w:rPr>
          <w:rFonts w:ascii="Times New Roman" w:hAnsi="Times New Roman" w:cs="Times New Roman"/>
          <w:color w:val="222222"/>
          <w:sz w:val="24"/>
          <w:szCs w:val="24"/>
          <w:shd w:val="clear" w:color="auto" w:fill="FFFFFF"/>
        </w:rPr>
        <w:t xml:space="preserve"> Crabtree Publishing Company.</w:t>
      </w:r>
    </w:p>
    <w:p w14:paraId="13303774" w14:textId="77777777" w:rsidR="007768BE" w:rsidRDefault="00F14CD9" w:rsidP="00350B7E">
      <w:pPr>
        <w:spacing w:line="480" w:lineRule="auto"/>
        <w:contextualSpacing/>
        <w:rPr>
          <w:rFonts w:ascii="Times New Roman" w:hAnsi="Times New Roman" w:cs="Times New Roman"/>
          <w:color w:val="000000"/>
          <w:sz w:val="24"/>
          <w:szCs w:val="24"/>
          <w:shd w:val="clear" w:color="auto" w:fill="FFFFFF"/>
        </w:rPr>
      </w:pPr>
      <w:r w:rsidRPr="0079235D">
        <w:rPr>
          <w:rFonts w:ascii="Times New Roman" w:hAnsi="Times New Roman" w:cs="Times New Roman"/>
          <w:color w:val="000000"/>
          <w:sz w:val="24"/>
          <w:szCs w:val="24"/>
          <w:shd w:val="clear" w:color="auto" w:fill="FFFFFF"/>
        </w:rPr>
        <w:t>New Mexico Digital Collections (202</w:t>
      </w:r>
      <w:r w:rsidR="00C24050" w:rsidRPr="0079235D">
        <w:rPr>
          <w:rFonts w:ascii="Times New Roman" w:hAnsi="Times New Roman" w:cs="Times New Roman"/>
          <w:color w:val="000000"/>
          <w:sz w:val="24"/>
          <w:szCs w:val="24"/>
          <w:shd w:val="clear" w:color="auto" w:fill="FFFFFF"/>
        </w:rPr>
        <w:t>1</w:t>
      </w:r>
      <w:r w:rsidRPr="0079235D">
        <w:rPr>
          <w:rFonts w:ascii="Times New Roman" w:hAnsi="Times New Roman" w:cs="Times New Roman"/>
          <w:color w:val="000000"/>
          <w:sz w:val="24"/>
          <w:szCs w:val="24"/>
          <w:shd w:val="clear" w:color="auto" w:fill="FFFFFF"/>
        </w:rPr>
        <w:t xml:space="preserve">). Las bravisimas calaveras guatemaltecas de Mora y de </w:t>
      </w:r>
    </w:p>
    <w:p w14:paraId="7B755A21" w14:textId="69D964DB" w:rsidR="0081064B" w:rsidRPr="0079235D" w:rsidRDefault="00F14CD9" w:rsidP="007768BE">
      <w:pPr>
        <w:spacing w:line="480" w:lineRule="auto"/>
        <w:ind w:left="720"/>
        <w:contextualSpacing/>
        <w:rPr>
          <w:rFonts w:ascii="Times New Roman" w:hAnsi="Times New Roman" w:cs="Times New Roman"/>
          <w:color w:val="000000"/>
          <w:sz w:val="24"/>
          <w:szCs w:val="24"/>
          <w:shd w:val="clear" w:color="auto" w:fill="FFFFFF"/>
        </w:rPr>
      </w:pPr>
      <w:r w:rsidRPr="0079235D">
        <w:rPr>
          <w:rFonts w:ascii="Times New Roman" w:hAnsi="Times New Roman" w:cs="Times New Roman"/>
          <w:color w:val="000000"/>
          <w:sz w:val="24"/>
          <w:szCs w:val="24"/>
          <w:shd w:val="clear" w:color="auto" w:fill="FFFFFF"/>
        </w:rPr>
        <w:t xml:space="preserve">Morales. </w:t>
      </w:r>
      <w:r w:rsidRPr="0079235D">
        <w:rPr>
          <w:rFonts w:ascii="Times New Roman" w:hAnsi="Times New Roman" w:cs="Times New Roman"/>
          <w:i/>
          <w:iCs/>
          <w:color w:val="000000"/>
          <w:sz w:val="24"/>
          <w:szCs w:val="24"/>
          <w:shd w:val="clear" w:color="auto" w:fill="FFFFFF"/>
        </w:rPr>
        <w:t>New Mexico Digital Collections</w:t>
      </w:r>
      <w:r w:rsidRPr="0079235D">
        <w:rPr>
          <w:rFonts w:ascii="Times New Roman" w:hAnsi="Times New Roman" w:cs="Times New Roman"/>
          <w:color w:val="000000"/>
          <w:sz w:val="24"/>
          <w:szCs w:val="24"/>
          <w:shd w:val="clear" w:color="auto" w:fill="FFFFFF"/>
        </w:rPr>
        <w:t xml:space="preserve">. Retrieved 11 May 2021, from </w:t>
      </w:r>
      <w:hyperlink r:id="rId7" w:history="1">
        <w:r w:rsidR="007768BE" w:rsidRPr="004762C0">
          <w:rPr>
            <w:rStyle w:val="Hyperlink"/>
            <w:rFonts w:ascii="Times New Roman" w:hAnsi="Times New Roman" w:cs="Times New Roman"/>
            <w:sz w:val="24"/>
            <w:szCs w:val="24"/>
            <w:shd w:val="clear" w:color="auto" w:fill="FFFFFF"/>
          </w:rPr>
          <w:t>https://nmdigital.unm.edu/digital/collection/joseguad/id/11/</w:t>
        </w:r>
      </w:hyperlink>
      <w:r w:rsidRPr="0079235D">
        <w:rPr>
          <w:rFonts w:ascii="Times New Roman" w:hAnsi="Times New Roman" w:cs="Times New Roman"/>
          <w:color w:val="000000"/>
          <w:sz w:val="24"/>
          <w:szCs w:val="24"/>
          <w:shd w:val="clear" w:color="auto" w:fill="FFFFFF"/>
        </w:rPr>
        <w:t xml:space="preserve">. </w:t>
      </w:r>
    </w:p>
    <w:p w14:paraId="72D82192" w14:textId="77777777" w:rsidR="007768BE" w:rsidRDefault="00F14CD9" w:rsidP="00350B7E">
      <w:pPr>
        <w:spacing w:line="480" w:lineRule="auto"/>
        <w:contextualSpacing/>
        <w:rPr>
          <w:rFonts w:ascii="Times New Roman" w:hAnsi="Times New Roman" w:cs="Times New Roman"/>
          <w:color w:val="000000"/>
          <w:sz w:val="24"/>
          <w:szCs w:val="24"/>
          <w:shd w:val="clear" w:color="auto" w:fill="FFFFFF"/>
        </w:rPr>
      </w:pPr>
      <w:r w:rsidRPr="0079235D">
        <w:rPr>
          <w:rFonts w:ascii="Times New Roman" w:hAnsi="Times New Roman" w:cs="Times New Roman"/>
          <w:color w:val="000000"/>
          <w:sz w:val="24"/>
          <w:szCs w:val="24"/>
          <w:shd w:val="clear" w:color="auto" w:fill="FFFFFF"/>
        </w:rPr>
        <w:t>Straube, T. (202</w:t>
      </w:r>
      <w:r w:rsidR="00C24050" w:rsidRPr="0079235D">
        <w:rPr>
          <w:rFonts w:ascii="Times New Roman" w:hAnsi="Times New Roman" w:cs="Times New Roman"/>
          <w:color w:val="000000"/>
          <w:sz w:val="24"/>
          <w:szCs w:val="24"/>
          <w:shd w:val="clear" w:color="auto" w:fill="FFFFFF"/>
        </w:rPr>
        <w:t>0</w:t>
      </w:r>
      <w:r w:rsidRPr="0079235D">
        <w:rPr>
          <w:rFonts w:ascii="Times New Roman" w:hAnsi="Times New Roman" w:cs="Times New Roman"/>
          <w:color w:val="000000"/>
          <w:sz w:val="24"/>
          <w:szCs w:val="24"/>
          <w:shd w:val="clear" w:color="auto" w:fill="FFFFFF"/>
        </w:rPr>
        <w:t xml:space="preserve">). View All 48, 000 panels of the AIDS Memorial Quilt. </w:t>
      </w:r>
      <w:r w:rsidR="002061EE" w:rsidRPr="0079235D">
        <w:rPr>
          <w:rFonts w:ascii="Times New Roman" w:hAnsi="Times New Roman" w:cs="Times New Roman"/>
          <w:color w:val="000000"/>
          <w:sz w:val="24"/>
          <w:szCs w:val="24"/>
          <w:shd w:val="clear" w:color="auto" w:fill="FFFFFF"/>
        </w:rPr>
        <w:t xml:space="preserve">Retrieved 11 May </w:t>
      </w:r>
    </w:p>
    <w:p w14:paraId="600F90DC" w14:textId="1EBA799C" w:rsidR="00834DE5" w:rsidRPr="0079235D" w:rsidRDefault="002061EE" w:rsidP="007768BE">
      <w:pPr>
        <w:spacing w:line="480" w:lineRule="auto"/>
        <w:ind w:firstLine="720"/>
        <w:contextualSpacing/>
        <w:rPr>
          <w:rFonts w:ascii="Times New Roman" w:hAnsi="Times New Roman" w:cs="Times New Roman"/>
          <w:color w:val="000000"/>
          <w:sz w:val="24"/>
          <w:szCs w:val="24"/>
          <w:shd w:val="clear" w:color="auto" w:fill="FFFFFF"/>
        </w:rPr>
      </w:pPr>
      <w:r w:rsidRPr="0079235D">
        <w:rPr>
          <w:rFonts w:ascii="Times New Roman" w:hAnsi="Times New Roman" w:cs="Times New Roman"/>
          <w:color w:val="000000"/>
          <w:sz w:val="24"/>
          <w:szCs w:val="24"/>
          <w:shd w:val="clear" w:color="auto" w:fill="FFFFFF"/>
        </w:rPr>
        <w:t>202</w:t>
      </w:r>
      <w:r w:rsidR="0081064B" w:rsidRPr="0079235D">
        <w:rPr>
          <w:rFonts w:ascii="Times New Roman" w:hAnsi="Times New Roman" w:cs="Times New Roman"/>
          <w:color w:val="000000"/>
          <w:sz w:val="24"/>
          <w:szCs w:val="24"/>
          <w:shd w:val="clear" w:color="auto" w:fill="FFFFFF"/>
        </w:rPr>
        <w:t>1</w:t>
      </w:r>
      <w:r w:rsidRPr="0079235D">
        <w:rPr>
          <w:rFonts w:ascii="Times New Roman" w:hAnsi="Times New Roman" w:cs="Times New Roman"/>
          <w:color w:val="000000"/>
          <w:sz w:val="24"/>
          <w:szCs w:val="24"/>
          <w:shd w:val="clear" w:color="auto" w:fill="FFFFFF"/>
        </w:rPr>
        <w:t xml:space="preserve">, from </w:t>
      </w:r>
      <w:hyperlink r:id="rId8" w:history="1">
        <w:r w:rsidRPr="0079235D">
          <w:rPr>
            <w:rStyle w:val="Hyperlink"/>
            <w:rFonts w:ascii="Times New Roman" w:hAnsi="Times New Roman" w:cs="Times New Roman"/>
            <w:sz w:val="24"/>
            <w:szCs w:val="24"/>
            <w:shd w:val="clear" w:color="auto" w:fill="FFFFFF"/>
          </w:rPr>
          <w:t>https://www.poz.com/article/view-48000-panels-aids-memorial-quilt</w:t>
        </w:r>
      </w:hyperlink>
      <w:r w:rsidR="00F14CD9" w:rsidRPr="0079235D">
        <w:rPr>
          <w:rFonts w:ascii="Times New Roman" w:hAnsi="Times New Roman" w:cs="Times New Roman"/>
          <w:color w:val="000000"/>
          <w:sz w:val="24"/>
          <w:szCs w:val="24"/>
          <w:shd w:val="clear" w:color="auto" w:fill="FFFFFF"/>
        </w:rPr>
        <w:t xml:space="preserve">. </w:t>
      </w:r>
    </w:p>
    <w:p w14:paraId="7F39A210" w14:textId="77777777" w:rsidR="007768BE" w:rsidRDefault="00F14CD9" w:rsidP="00350B7E">
      <w:pPr>
        <w:spacing w:line="480" w:lineRule="auto"/>
        <w:contextualSpacing/>
        <w:rPr>
          <w:rFonts w:ascii="Times New Roman" w:hAnsi="Times New Roman" w:cs="Times New Roman"/>
          <w:color w:val="000000"/>
          <w:sz w:val="24"/>
          <w:szCs w:val="24"/>
          <w:shd w:val="clear" w:color="auto" w:fill="FFFFFF"/>
        </w:rPr>
      </w:pPr>
      <w:r w:rsidRPr="0079235D">
        <w:rPr>
          <w:rFonts w:ascii="Times New Roman" w:hAnsi="Times New Roman" w:cs="Times New Roman"/>
          <w:color w:val="000000"/>
          <w:sz w:val="24"/>
          <w:szCs w:val="24"/>
          <w:shd w:val="clear" w:color="auto" w:fill="FFFFFF"/>
        </w:rPr>
        <w:t>Visual Motley (202</w:t>
      </w:r>
      <w:r w:rsidR="00C24050" w:rsidRPr="0079235D">
        <w:rPr>
          <w:rFonts w:ascii="Times New Roman" w:hAnsi="Times New Roman" w:cs="Times New Roman"/>
          <w:color w:val="000000"/>
          <w:sz w:val="24"/>
          <w:szCs w:val="24"/>
          <w:shd w:val="clear" w:color="auto" w:fill="FFFFFF"/>
        </w:rPr>
        <w:t>1</w:t>
      </w:r>
      <w:r w:rsidRPr="0079235D">
        <w:rPr>
          <w:rFonts w:ascii="Times New Roman" w:hAnsi="Times New Roman" w:cs="Times New Roman"/>
          <w:color w:val="000000"/>
          <w:sz w:val="24"/>
          <w:szCs w:val="24"/>
          <w:shd w:val="clear" w:color="auto" w:fill="FFFFFF"/>
        </w:rPr>
        <w:t xml:space="preserve">). Day of the Dead Painting by Diego Rivera. </w:t>
      </w:r>
      <w:r w:rsidRPr="0079235D">
        <w:rPr>
          <w:rFonts w:ascii="Times New Roman" w:hAnsi="Times New Roman" w:cs="Times New Roman"/>
          <w:i/>
          <w:iCs/>
          <w:color w:val="000000"/>
          <w:sz w:val="24"/>
          <w:szCs w:val="24"/>
          <w:shd w:val="clear" w:color="auto" w:fill="FFFFFF"/>
        </w:rPr>
        <w:t>Visual Motley.</w:t>
      </w:r>
      <w:r w:rsidRPr="0079235D">
        <w:rPr>
          <w:rFonts w:ascii="Times New Roman" w:hAnsi="Times New Roman" w:cs="Times New Roman"/>
          <w:color w:val="000000"/>
          <w:sz w:val="24"/>
          <w:szCs w:val="24"/>
          <w:shd w:val="clear" w:color="auto" w:fill="FFFFFF"/>
        </w:rPr>
        <w:t xml:space="preserve"> Retrieved 11 </w:t>
      </w:r>
    </w:p>
    <w:p w14:paraId="50351EEA" w14:textId="123D0EDB" w:rsidR="00E40B22" w:rsidRPr="0079235D" w:rsidRDefault="00F14CD9" w:rsidP="007768BE">
      <w:pPr>
        <w:spacing w:line="480" w:lineRule="auto"/>
        <w:ind w:left="720"/>
        <w:contextualSpacing/>
        <w:rPr>
          <w:rFonts w:ascii="Times New Roman" w:hAnsi="Times New Roman" w:cs="Times New Roman"/>
          <w:sz w:val="24"/>
          <w:szCs w:val="24"/>
        </w:rPr>
      </w:pPr>
      <w:r w:rsidRPr="0079235D">
        <w:rPr>
          <w:rFonts w:ascii="Times New Roman" w:hAnsi="Times New Roman" w:cs="Times New Roman"/>
          <w:color w:val="000000"/>
          <w:sz w:val="24"/>
          <w:szCs w:val="24"/>
          <w:shd w:val="clear" w:color="auto" w:fill="FFFFFF"/>
        </w:rPr>
        <w:t>May 202</w:t>
      </w:r>
      <w:r w:rsidR="0081064B" w:rsidRPr="0079235D">
        <w:rPr>
          <w:rFonts w:ascii="Times New Roman" w:hAnsi="Times New Roman" w:cs="Times New Roman"/>
          <w:color w:val="000000"/>
          <w:sz w:val="24"/>
          <w:szCs w:val="24"/>
          <w:shd w:val="clear" w:color="auto" w:fill="FFFFFF"/>
        </w:rPr>
        <w:t>1</w:t>
      </w:r>
      <w:r w:rsidRPr="0079235D">
        <w:rPr>
          <w:rFonts w:ascii="Times New Roman" w:hAnsi="Times New Roman" w:cs="Times New Roman"/>
          <w:color w:val="000000"/>
          <w:sz w:val="24"/>
          <w:szCs w:val="24"/>
          <w:shd w:val="clear" w:color="auto" w:fill="FFFFFF"/>
        </w:rPr>
        <w:t xml:space="preserve">, from </w:t>
      </w:r>
      <w:hyperlink r:id="rId9" w:history="1">
        <w:r w:rsidR="007768BE" w:rsidRPr="004762C0">
          <w:rPr>
            <w:rStyle w:val="Hyperlink"/>
            <w:rFonts w:ascii="Times New Roman" w:hAnsi="Times New Roman" w:cs="Times New Roman"/>
            <w:sz w:val="24"/>
            <w:szCs w:val="24"/>
            <w:shd w:val="clear" w:color="auto" w:fill="FFFFFF"/>
          </w:rPr>
          <w:t>https://visualmotley.blogspot.com/2018/02/day-of-dead-painting-by-diego-rivera.html</w:t>
        </w:r>
      </w:hyperlink>
      <w:r w:rsidRPr="0079235D">
        <w:rPr>
          <w:rFonts w:ascii="Times New Roman" w:hAnsi="Times New Roman" w:cs="Times New Roman"/>
          <w:color w:val="000000"/>
          <w:sz w:val="24"/>
          <w:szCs w:val="24"/>
          <w:shd w:val="clear" w:color="auto" w:fill="FFFFFF"/>
        </w:rPr>
        <w:t xml:space="preserve">. </w:t>
      </w:r>
    </w:p>
    <w:p w14:paraId="20EFCC6E" w14:textId="77777777" w:rsidR="00A50624" w:rsidRPr="0079235D" w:rsidRDefault="00A50624">
      <w:pPr>
        <w:rPr>
          <w:rFonts w:ascii="Times New Roman" w:hAnsi="Times New Roman" w:cs="Times New Roman"/>
          <w:sz w:val="24"/>
          <w:szCs w:val="24"/>
        </w:rPr>
      </w:pPr>
    </w:p>
    <w:sectPr w:rsidR="00A50624" w:rsidRPr="0079235D">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9A674" w14:textId="77777777" w:rsidR="00F14CD9" w:rsidRDefault="00F14CD9">
      <w:pPr>
        <w:spacing w:after="0" w:line="240" w:lineRule="auto"/>
      </w:pPr>
      <w:r>
        <w:separator/>
      </w:r>
    </w:p>
  </w:endnote>
  <w:endnote w:type="continuationSeparator" w:id="0">
    <w:p w14:paraId="67F92FE7" w14:textId="77777777" w:rsidR="00F14CD9" w:rsidRDefault="00F14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DDD43" w14:textId="77777777" w:rsidR="00F14CD9" w:rsidRDefault="00F14CD9">
      <w:pPr>
        <w:spacing w:after="0" w:line="240" w:lineRule="auto"/>
      </w:pPr>
      <w:r>
        <w:separator/>
      </w:r>
    </w:p>
  </w:footnote>
  <w:footnote w:type="continuationSeparator" w:id="0">
    <w:p w14:paraId="2B88D67B" w14:textId="77777777" w:rsidR="00F14CD9" w:rsidRDefault="00F14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869688"/>
      <w:docPartObj>
        <w:docPartGallery w:val="Page Numbers (Top of Page)"/>
        <w:docPartUnique/>
      </w:docPartObj>
    </w:sdtPr>
    <w:sdtEndPr>
      <w:rPr>
        <w:rFonts w:ascii="Times New Roman" w:hAnsi="Times New Roman" w:cs="Times New Roman"/>
        <w:noProof/>
        <w:sz w:val="24"/>
        <w:szCs w:val="24"/>
      </w:rPr>
    </w:sdtEndPr>
    <w:sdtContent>
      <w:p w14:paraId="06BB533C" w14:textId="77777777" w:rsidR="00407874" w:rsidRPr="00407874" w:rsidRDefault="00F14CD9">
        <w:pPr>
          <w:pStyle w:val="Header"/>
          <w:jc w:val="right"/>
          <w:rPr>
            <w:rFonts w:ascii="Times New Roman" w:hAnsi="Times New Roman" w:cs="Times New Roman"/>
            <w:sz w:val="24"/>
            <w:szCs w:val="24"/>
          </w:rPr>
        </w:pPr>
        <w:r w:rsidRPr="00407874">
          <w:rPr>
            <w:rFonts w:ascii="Times New Roman" w:hAnsi="Times New Roman" w:cs="Times New Roman"/>
            <w:sz w:val="24"/>
            <w:szCs w:val="24"/>
          </w:rPr>
          <w:fldChar w:fldCharType="begin"/>
        </w:r>
        <w:r w:rsidRPr="00407874">
          <w:rPr>
            <w:rFonts w:ascii="Times New Roman" w:hAnsi="Times New Roman" w:cs="Times New Roman"/>
            <w:sz w:val="24"/>
            <w:szCs w:val="24"/>
          </w:rPr>
          <w:instrText xml:space="preserve"> PAGE   \* MERGEFORMAT </w:instrText>
        </w:r>
        <w:r w:rsidRPr="00407874">
          <w:rPr>
            <w:rFonts w:ascii="Times New Roman" w:hAnsi="Times New Roman" w:cs="Times New Roman"/>
            <w:sz w:val="24"/>
            <w:szCs w:val="24"/>
          </w:rPr>
          <w:fldChar w:fldCharType="separate"/>
        </w:r>
        <w:r w:rsidRPr="00407874">
          <w:rPr>
            <w:rFonts w:ascii="Times New Roman" w:hAnsi="Times New Roman" w:cs="Times New Roman"/>
            <w:noProof/>
            <w:sz w:val="24"/>
            <w:szCs w:val="24"/>
          </w:rPr>
          <w:t>2</w:t>
        </w:r>
        <w:r w:rsidRPr="00407874">
          <w:rPr>
            <w:rFonts w:ascii="Times New Roman" w:hAnsi="Times New Roman" w:cs="Times New Roman"/>
            <w:noProof/>
            <w:sz w:val="24"/>
            <w:szCs w:val="24"/>
          </w:rPr>
          <w:fldChar w:fldCharType="end"/>
        </w:r>
      </w:p>
    </w:sdtContent>
  </w:sdt>
  <w:p w14:paraId="5B74E370" w14:textId="77777777" w:rsidR="00407874" w:rsidRDefault="004078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874"/>
    <w:rsid w:val="001B7CD0"/>
    <w:rsid w:val="001C6C3D"/>
    <w:rsid w:val="001D6CA0"/>
    <w:rsid w:val="001D7CE5"/>
    <w:rsid w:val="002061EE"/>
    <w:rsid w:val="002837D2"/>
    <w:rsid w:val="00310C1F"/>
    <w:rsid w:val="00342F05"/>
    <w:rsid w:val="00350B7E"/>
    <w:rsid w:val="00374FF5"/>
    <w:rsid w:val="00380AA0"/>
    <w:rsid w:val="00407874"/>
    <w:rsid w:val="00465899"/>
    <w:rsid w:val="00483D23"/>
    <w:rsid w:val="004A647A"/>
    <w:rsid w:val="005C3B6E"/>
    <w:rsid w:val="006200D4"/>
    <w:rsid w:val="00685A41"/>
    <w:rsid w:val="006C68F2"/>
    <w:rsid w:val="00712BD4"/>
    <w:rsid w:val="00736D2E"/>
    <w:rsid w:val="007519B9"/>
    <w:rsid w:val="007768BE"/>
    <w:rsid w:val="0079235D"/>
    <w:rsid w:val="0081064B"/>
    <w:rsid w:val="00812EC6"/>
    <w:rsid w:val="00834DE5"/>
    <w:rsid w:val="008465D7"/>
    <w:rsid w:val="00903A09"/>
    <w:rsid w:val="00A50624"/>
    <w:rsid w:val="00A54F26"/>
    <w:rsid w:val="00A82B39"/>
    <w:rsid w:val="00C24050"/>
    <w:rsid w:val="00D10A54"/>
    <w:rsid w:val="00DD5229"/>
    <w:rsid w:val="00E40B22"/>
    <w:rsid w:val="00E81551"/>
    <w:rsid w:val="00E91F52"/>
    <w:rsid w:val="00EA122E"/>
    <w:rsid w:val="00EA14A1"/>
    <w:rsid w:val="00EC6374"/>
    <w:rsid w:val="00F14CD9"/>
    <w:rsid w:val="00F76243"/>
    <w:rsid w:val="00FC2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A63D3"/>
  <w15:chartTrackingRefBased/>
  <w15:docId w15:val="{9E2616EF-C78A-4359-90AE-DA69313B6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78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7874"/>
  </w:style>
  <w:style w:type="paragraph" w:styleId="Footer">
    <w:name w:val="footer"/>
    <w:basedOn w:val="Normal"/>
    <w:link w:val="FooterChar"/>
    <w:uiPriority w:val="99"/>
    <w:unhideWhenUsed/>
    <w:rsid w:val="004078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7874"/>
  </w:style>
  <w:style w:type="character" w:styleId="Hyperlink">
    <w:name w:val="Hyperlink"/>
    <w:basedOn w:val="DefaultParagraphFont"/>
    <w:uiPriority w:val="99"/>
    <w:unhideWhenUsed/>
    <w:rsid w:val="00834DE5"/>
    <w:rPr>
      <w:color w:val="0563C1" w:themeColor="hyperlink"/>
      <w:u w:val="single"/>
    </w:rPr>
  </w:style>
  <w:style w:type="character" w:customStyle="1" w:styleId="UnresolvedMention1">
    <w:name w:val="Unresolved Mention1"/>
    <w:basedOn w:val="DefaultParagraphFont"/>
    <w:uiPriority w:val="99"/>
    <w:semiHidden/>
    <w:unhideWhenUsed/>
    <w:rsid w:val="00834DE5"/>
    <w:rPr>
      <w:color w:val="605E5C"/>
      <w:shd w:val="clear" w:color="auto" w:fill="E1DFDD"/>
    </w:rPr>
  </w:style>
  <w:style w:type="character" w:styleId="UnresolvedMention">
    <w:name w:val="Unresolved Mention"/>
    <w:basedOn w:val="DefaultParagraphFont"/>
    <w:uiPriority w:val="99"/>
    <w:rsid w:val="00776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z.com/article/view-48000-panels-aids-memorial-quilt" TargetMode="External"/><Relationship Id="rId3" Type="http://schemas.openxmlformats.org/officeDocument/2006/relationships/webSettings" Target="webSettings.xml"/><Relationship Id="rId7" Type="http://schemas.openxmlformats.org/officeDocument/2006/relationships/hyperlink" Target="https://nmdigital.unm.edu/digital/collection/joseguad/id/1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visualmotley.blogspot.com/2018/02/day-of-dead-painting-by-diego-river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6</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dcterms:created xsi:type="dcterms:W3CDTF">2021-05-11T10:24:00Z</dcterms:created>
  <dcterms:modified xsi:type="dcterms:W3CDTF">2021-05-11T14:22:00Z</dcterms:modified>
</cp:coreProperties>
</file>