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7E07F" w14:textId="77777777" w:rsidR="00C124B6" w:rsidRDefault="00C124B6" w:rsidP="00C124B6">
      <w:pPr>
        <w:spacing w:line="480" w:lineRule="auto"/>
        <w:jc w:val="center"/>
        <w:rPr>
          <w:rFonts w:ascii="Times New Roman" w:hAnsi="Times New Roman" w:cs="Times New Roman"/>
          <w:sz w:val="24"/>
          <w:szCs w:val="24"/>
        </w:rPr>
      </w:pPr>
    </w:p>
    <w:p w14:paraId="1A2C25BB" w14:textId="77777777" w:rsidR="00C124B6" w:rsidRDefault="00C124B6" w:rsidP="00C124B6">
      <w:pPr>
        <w:spacing w:line="480" w:lineRule="auto"/>
        <w:jc w:val="center"/>
        <w:rPr>
          <w:rFonts w:ascii="Times New Roman" w:hAnsi="Times New Roman" w:cs="Times New Roman"/>
          <w:sz w:val="24"/>
          <w:szCs w:val="24"/>
        </w:rPr>
      </w:pPr>
    </w:p>
    <w:p w14:paraId="2AB03640" w14:textId="77777777" w:rsidR="00C124B6" w:rsidRDefault="00C124B6" w:rsidP="00C124B6">
      <w:pPr>
        <w:spacing w:line="480" w:lineRule="auto"/>
        <w:jc w:val="center"/>
        <w:rPr>
          <w:rFonts w:ascii="Times New Roman" w:hAnsi="Times New Roman" w:cs="Times New Roman"/>
          <w:sz w:val="24"/>
          <w:szCs w:val="24"/>
        </w:rPr>
      </w:pPr>
    </w:p>
    <w:p w14:paraId="451DFB62" w14:textId="77777777" w:rsidR="00C124B6" w:rsidRDefault="00C124B6" w:rsidP="00C124B6">
      <w:pPr>
        <w:spacing w:line="480" w:lineRule="auto"/>
        <w:jc w:val="center"/>
        <w:rPr>
          <w:rFonts w:ascii="Times New Roman" w:hAnsi="Times New Roman" w:cs="Times New Roman"/>
          <w:sz w:val="24"/>
          <w:szCs w:val="24"/>
        </w:rPr>
      </w:pPr>
    </w:p>
    <w:p w14:paraId="2A41B90B" w14:textId="77777777" w:rsidR="00C124B6" w:rsidRDefault="00C124B6" w:rsidP="00C124B6">
      <w:pPr>
        <w:spacing w:line="480" w:lineRule="auto"/>
        <w:jc w:val="center"/>
        <w:rPr>
          <w:rFonts w:ascii="Times New Roman" w:hAnsi="Times New Roman" w:cs="Times New Roman"/>
          <w:sz w:val="24"/>
          <w:szCs w:val="24"/>
        </w:rPr>
      </w:pPr>
    </w:p>
    <w:p w14:paraId="366497B0" w14:textId="77777777" w:rsidR="00C124B6" w:rsidRDefault="00C124B6" w:rsidP="00C124B6">
      <w:pPr>
        <w:spacing w:line="480" w:lineRule="auto"/>
        <w:jc w:val="center"/>
        <w:rPr>
          <w:rFonts w:ascii="Times New Roman" w:hAnsi="Times New Roman" w:cs="Times New Roman"/>
          <w:sz w:val="24"/>
          <w:szCs w:val="24"/>
        </w:rPr>
      </w:pPr>
    </w:p>
    <w:p w14:paraId="4C1C19B9" w14:textId="77777777" w:rsidR="00C124B6" w:rsidRDefault="00C124B6" w:rsidP="00C124B6">
      <w:pPr>
        <w:spacing w:line="480" w:lineRule="auto"/>
        <w:jc w:val="center"/>
        <w:rPr>
          <w:rFonts w:ascii="Times New Roman" w:hAnsi="Times New Roman" w:cs="Times New Roman"/>
          <w:sz w:val="24"/>
          <w:szCs w:val="24"/>
        </w:rPr>
      </w:pPr>
    </w:p>
    <w:p w14:paraId="6D139F6D" w14:textId="77777777" w:rsidR="00221AB6" w:rsidRPr="00C124B6" w:rsidRDefault="0012209E" w:rsidP="00C124B6">
      <w:pPr>
        <w:spacing w:line="480" w:lineRule="auto"/>
        <w:jc w:val="center"/>
        <w:rPr>
          <w:rFonts w:ascii="Times New Roman" w:hAnsi="Times New Roman" w:cs="Times New Roman"/>
          <w:sz w:val="24"/>
          <w:szCs w:val="24"/>
        </w:rPr>
      </w:pPr>
      <w:r w:rsidRPr="00C124B6">
        <w:rPr>
          <w:rFonts w:ascii="Times New Roman" w:hAnsi="Times New Roman" w:cs="Times New Roman"/>
          <w:sz w:val="24"/>
          <w:szCs w:val="24"/>
        </w:rPr>
        <w:t>Week 3 Criminal Courts and Sentencing Goals Case Study</w:t>
      </w:r>
    </w:p>
    <w:p w14:paraId="24D814E8" w14:textId="77777777" w:rsidR="00221AB6" w:rsidRPr="00C124B6" w:rsidRDefault="0012209E" w:rsidP="00C124B6">
      <w:pPr>
        <w:spacing w:line="480" w:lineRule="auto"/>
        <w:jc w:val="center"/>
        <w:rPr>
          <w:rFonts w:ascii="Times New Roman" w:hAnsi="Times New Roman" w:cs="Times New Roman"/>
          <w:sz w:val="24"/>
          <w:szCs w:val="24"/>
        </w:rPr>
      </w:pPr>
      <w:r w:rsidRPr="00C124B6">
        <w:rPr>
          <w:rFonts w:ascii="Times New Roman" w:hAnsi="Times New Roman" w:cs="Times New Roman"/>
          <w:sz w:val="24"/>
          <w:szCs w:val="24"/>
        </w:rPr>
        <w:t>Name:</w:t>
      </w:r>
    </w:p>
    <w:p w14:paraId="10A6C8F3" w14:textId="77777777" w:rsidR="00221AB6" w:rsidRPr="00C124B6" w:rsidRDefault="0012209E" w:rsidP="00C124B6">
      <w:pPr>
        <w:spacing w:line="480" w:lineRule="auto"/>
        <w:jc w:val="center"/>
        <w:rPr>
          <w:rFonts w:ascii="Times New Roman" w:hAnsi="Times New Roman" w:cs="Times New Roman"/>
          <w:sz w:val="24"/>
          <w:szCs w:val="24"/>
        </w:rPr>
      </w:pPr>
      <w:r w:rsidRPr="00C124B6">
        <w:rPr>
          <w:rFonts w:ascii="Times New Roman" w:hAnsi="Times New Roman" w:cs="Times New Roman"/>
          <w:sz w:val="24"/>
          <w:szCs w:val="24"/>
        </w:rPr>
        <w:t>Institutional Affiliation:</w:t>
      </w:r>
    </w:p>
    <w:p w14:paraId="6977BC63" w14:textId="77777777" w:rsidR="00221AB6" w:rsidRPr="00C124B6" w:rsidRDefault="0012209E" w:rsidP="00C124B6">
      <w:pPr>
        <w:spacing w:line="480" w:lineRule="auto"/>
        <w:jc w:val="center"/>
        <w:rPr>
          <w:rFonts w:ascii="Times New Roman" w:hAnsi="Times New Roman" w:cs="Times New Roman"/>
          <w:sz w:val="24"/>
          <w:szCs w:val="24"/>
        </w:rPr>
      </w:pPr>
      <w:r w:rsidRPr="00C124B6">
        <w:rPr>
          <w:rFonts w:ascii="Times New Roman" w:hAnsi="Times New Roman" w:cs="Times New Roman"/>
          <w:sz w:val="24"/>
          <w:szCs w:val="24"/>
        </w:rPr>
        <w:t xml:space="preserve">Date: </w:t>
      </w:r>
      <w:r w:rsidRPr="00C124B6">
        <w:rPr>
          <w:rFonts w:ascii="Times New Roman" w:hAnsi="Times New Roman" w:cs="Times New Roman"/>
          <w:sz w:val="24"/>
          <w:szCs w:val="24"/>
        </w:rPr>
        <w:br w:type="page"/>
      </w:r>
    </w:p>
    <w:sdt>
      <w:sdtPr>
        <w:rPr>
          <w:rFonts w:asciiTheme="minorHAnsi" w:eastAsiaTheme="minorHAnsi" w:hAnsiTheme="minorHAnsi" w:cstheme="minorBidi"/>
          <w:color w:val="auto"/>
          <w:sz w:val="22"/>
          <w:szCs w:val="22"/>
        </w:rPr>
        <w:id w:val="-1243403756"/>
        <w:docPartObj>
          <w:docPartGallery w:val="Table of Contents"/>
          <w:docPartUnique/>
        </w:docPartObj>
      </w:sdtPr>
      <w:sdtEndPr>
        <w:rPr>
          <w:b/>
          <w:bCs/>
          <w:noProof/>
        </w:rPr>
      </w:sdtEndPr>
      <w:sdtContent>
        <w:p w14:paraId="3182FEF4" w14:textId="77777777" w:rsidR="00C124B6" w:rsidRDefault="0012209E">
          <w:pPr>
            <w:pStyle w:val="TOCHeading"/>
          </w:pPr>
          <w:r>
            <w:t>Table of Contents</w:t>
          </w:r>
        </w:p>
        <w:p w14:paraId="097B9A14" w14:textId="77777777" w:rsidR="00C124B6" w:rsidRDefault="0012209E">
          <w:pPr>
            <w:pStyle w:val="TOC1"/>
            <w:tabs>
              <w:tab w:val="right" w:leader="dot" w:pos="9350"/>
            </w:tabs>
            <w:rPr>
              <w:noProof/>
            </w:rPr>
          </w:pPr>
          <w:r>
            <w:fldChar w:fldCharType="begin"/>
          </w:r>
          <w:r>
            <w:instrText xml:space="preserve"> TOC \o "1-3" \h \z \u </w:instrText>
          </w:r>
          <w:r>
            <w:fldChar w:fldCharType="separate"/>
          </w:r>
          <w:hyperlink w:anchor="_Toc71640992" w:history="1">
            <w:r w:rsidRPr="001309CD">
              <w:rPr>
                <w:rStyle w:val="Hyperlink"/>
                <w:rFonts w:ascii="Times New Roman" w:hAnsi="Times New Roman" w:cs="Times New Roman"/>
                <w:b/>
                <w:noProof/>
              </w:rPr>
              <w:t>Week 3 Criminal Courts and Sentencing Goals Case Study</w:t>
            </w:r>
            <w:r>
              <w:rPr>
                <w:noProof/>
                <w:webHidden/>
              </w:rPr>
              <w:tab/>
            </w:r>
            <w:r>
              <w:rPr>
                <w:noProof/>
                <w:webHidden/>
              </w:rPr>
              <w:fldChar w:fldCharType="begin"/>
            </w:r>
            <w:r>
              <w:rPr>
                <w:noProof/>
                <w:webHidden/>
              </w:rPr>
              <w:instrText xml:space="preserve"> PAGEREF _Toc71640992 \h </w:instrText>
            </w:r>
            <w:r>
              <w:rPr>
                <w:noProof/>
                <w:webHidden/>
              </w:rPr>
            </w:r>
            <w:r>
              <w:rPr>
                <w:noProof/>
                <w:webHidden/>
              </w:rPr>
              <w:fldChar w:fldCharType="separate"/>
            </w:r>
            <w:r>
              <w:rPr>
                <w:noProof/>
                <w:webHidden/>
              </w:rPr>
              <w:t>3</w:t>
            </w:r>
            <w:r>
              <w:rPr>
                <w:noProof/>
                <w:webHidden/>
              </w:rPr>
              <w:fldChar w:fldCharType="end"/>
            </w:r>
          </w:hyperlink>
        </w:p>
        <w:p w14:paraId="65D2B706" w14:textId="77777777" w:rsidR="00C124B6" w:rsidRDefault="0012209E">
          <w:pPr>
            <w:pStyle w:val="TOC1"/>
            <w:tabs>
              <w:tab w:val="right" w:leader="dot" w:pos="9350"/>
            </w:tabs>
            <w:rPr>
              <w:noProof/>
            </w:rPr>
          </w:pPr>
          <w:hyperlink w:anchor="_Toc71640993" w:history="1">
            <w:r w:rsidRPr="001309CD">
              <w:rPr>
                <w:rStyle w:val="Hyperlink"/>
                <w:rFonts w:ascii="Times New Roman" w:hAnsi="Times New Roman" w:cs="Times New Roman"/>
                <w:b/>
                <w:noProof/>
              </w:rPr>
              <w:t>Case summary</w:t>
            </w:r>
            <w:r>
              <w:rPr>
                <w:noProof/>
                <w:webHidden/>
              </w:rPr>
              <w:tab/>
            </w:r>
            <w:r>
              <w:rPr>
                <w:noProof/>
                <w:webHidden/>
              </w:rPr>
              <w:fldChar w:fldCharType="begin"/>
            </w:r>
            <w:r>
              <w:rPr>
                <w:noProof/>
                <w:webHidden/>
              </w:rPr>
              <w:instrText xml:space="preserve"> PAGEREF _Toc71640993 \h </w:instrText>
            </w:r>
            <w:r>
              <w:rPr>
                <w:noProof/>
                <w:webHidden/>
              </w:rPr>
            </w:r>
            <w:r>
              <w:rPr>
                <w:noProof/>
                <w:webHidden/>
              </w:rPr>
              <w:fldChar w:fldCharType="separate"/>
            </w:r>
            <w:r>
              <w:rPr>
                <w:noProof/>
                <w:webHidden/>
              </w:rPr>
              <w:t>3</w:t>
            </w:r>
            <w:r>
              <w:rPr>
                <w:noProof/>
                <w:webHidden/>
              </w:rPr>
              <w:fldChar w:fldCharType="end"/>
            </w:r>
          </w:hyperlink>
        </w:p>
        <w:p w14:paraId="5FC43F23" w14:textId="77777777" w:rsidR="00C124B6" w:rsidRDefault="0012209E">
          <w:pPr>
            <w:pStyle w:val="TOC1"/>
            <w:tabs>
              <w:tab w:val="right" w:leader="dot" w:pos="9350"/>
            </w:tabs>
            <w:rPr>
              <w:noProof/>
            </w:rPr>
          </w:pPr>
          <w:hyperlink w:anchor="_Toc71640994" w:history="1">
            <w:r w:rsidRPr="001309CD">
              <w:rPr>
                <w:rStyle w:val="Hyperlink"/>
                <w:rFonts w:ascii="Times New Roman" w:hAnsi="Times New Roman" w:cs="Times New Roman"/>
                <w:b/>
                <w:noProof/>
              </w:rPr>
              <w:t>Involvement of courts</w:t>
            </w:r>
            <w:r>
              <w:rPr>
                <w:noProof/>
                <w:webHidden/>
              </w:rPr>
              <w:tab/>
            </w:r>
            <w:r>
              <w:rPr>
                <w:noProof/>
                <w:webHidden/>
              </w:rPr>
              <w:fldChar w:fldCharType="begin"/>
            </w:r>
            <w:r>
              <w:rPr>
                <w:noProof/>
                <w:webHidden/>
              </w:rPr>
              <w:instrText xml:space="preserve"> PAGEREF _Toc71640994 \h </w:instrText>
            </w:r>
            <w:r>
              <w:rPr>
                <w:noProof/>
                <w:webHidden/>
              </w:rPr>
            </w:r>
            <w:r>
              <w:rPr>
                <w:noProof/>
                <w:webHidden/>
              </w:rPr>
              <w:fldChar w:fldCharType="separate"/>
            </w:r>
            <w:r>
              <w:rPr>
                <w:noProof/>
                <w:webHidden/>
              </w:rPr>
              <w:t>3</w:t>
            </w:r>
            <w:r>
              <w:rPr>
                <w:noProof/>
                <w:webHidden/>
              </w:rPr>
              <w:fldChar w:fldCharType="end"/>
            </w:r>
          </w:hyperlink>
        </w:p>
        <w:p w14:paraId="06B71961" w14:textId="77777777" w:rsidR="00C124B6" w:rsidRDefault="0012209E">
          <w:pPr>
            <w:pStyle w:val="TOC1"/>
            <w:tabs>
              <w:tab w:val="right" w:leader="dot" w:pos="9350"/>
            </w:tabs>
            <w:rPr>
              <w:noProof/>
            </w:rPr>
          </w:pPr>
          <w:hyperlink w:anchor="_Toc71640995" w:history="1">
            <w:r w:rsidRPr="001309CD">
              <w:rPr>
                <w:rStyle w:val="Hyperlink"/>
                <w:rFonts w:ascii="Times New Roman" w:hAnsi="Times New Roman" w:cs="Times New Roman"/>
                <w:b/>
                <w:noProof/>
              </w:rPr>
              <w:t>Outcomes of the sentencing</w:t>
            </w:r>
            <w:r>
              <w:rPr>
                <w:noProof/>
                <w:webHidden/>
              </w:rPr>
              <w:tab/>
            </w:r>
            <w:r>
              <w:rPr>
                <w:noProof/>
                <w:webHidden/>
              </w:rPr>
              <w:fldChar w:fldCharType="begin"/>
            </w:r>
            <w:r>
              <w:rPr>
                <w:noProof/>
                <w:webHidden/>
              </w:rPr>
              <w:instrText xml:space="preserve"> PAGEREF _Toc71640995 \h </w:instrText>
            </w:r>
            <w:r>
              <w:rPr>
                <w:noProof/>
                <w:webHidden/>
              </w:rPr>
            </w:r>
            <w:r>
              <w:rPr>
                <w:noProof/>
                <w:webHidden/>
              </w:rPr>
              <w:fldChar w:fldCharType="separate"/>
            </w:r>
            <w:r>
              <w:rPr>
                <w:noProof/>
                <w:webHidden/>
              </w:rPr>
              <w:t>4</w:t>
            </w:r>
            <w:r>
              <w:rPr>
                <w:noProof/>
                <w:webHidden/>
              </w:rPr>
              <w:fldChar w:fldCharType="end"/>
            </w:r>
          </w:hyperlink>
        </w:p>
        <w:p w14:paraId="395554C9" w14:textId="77777777" w:rsidR="00C124B6" w:rsidRDefault="0012209E">
          <w:pPr>
            <w:pStyle w:val="TOC1"/>
            <w:tabs>
              <w:tab w:val="right" w:leader="dot" w:pos="9350"/>
            </w:tabs>
            <w:rPr>
              <w:noProof/>
            </w:rPr>
          </w:pPr>
          <w:hyperlink w:anchor="_Toc71640996" w:history="1">
            <w:r w:rsidRPr="001309CD">
              <w:rPr>
                <w:rStyle w:val="Hyperlink"/>
                <w:rFonts w:ascii="Times New Roman" w:hAnsi="Times New Roman" w:cs="Times New Roman"/>
                <w:b/>
                <w:noProof/>
              </w:rPr>
              <w:t>References</w:t>
            </w:r>
            <w:r>
              <w:rPr>
                <w:noProof/>
                <w:webHidden/>
              </w:rPr>
              <w:tab/>
            </w:r>
            <w:r>
              <w:rPr>
                <w:noProof/>
                <w:webHidden/>
              </w:rPr>
              <w:fldChar w:fldCharType="begin"/>
            </w:r>
            <w:r>
              <w:rPr>
                <w:noProof/>
                <w:webHidden/>
              </w:rPr>
              <w:instrText xml:space="preserve"> PAGEREF _Toc71640996 \h </w:instrText>
            </w:r>
            <w:r>
              <w:rPr>
                <w:noProof/>
                <w:webHidden/>
              </w:rPr>
            </w:r>
            <w:r>
              <w:rPr>
                <w:noProof/>
                <w:webHidden/>
              </w:rPr>
              <w:fldChar w:fldCharType="separate"/>
            </w:r>
            <w:r>
              <w:rPr>
                <w:noProof/>
                <w:webHidden/>
              </w:rPr>
              <w:t>5</w:t>
            </w:r>
            <w:r>
              <w:rPr>
                <w:noProof/>
                <w:webHidden/>
              </w:rPr>
              <w:fldChar w:fldCharType="end"/>
            </w:r>
          </w:hyperlink>
        </w:p>
        <w:p w14:paraId="19A285DA" w14:textId="77777777" w:rsidR="00C124B6" w:rsidRDefault="0012209E">
          <w:r>
            <w:rPr>
              <w:b/>
              <w:bCs/>
              <w:noProof/>
            </w:rPr>
            <w:fldChar w:fldCharType="end"/>
          </w:r>
        </w:p>
      </w:sdtContent>
    </w:sdt>
    <w:p w14:paraId="0AF5C614" w14:textId="77777777" w:rsidR="00C124B6" w:rsidRDefault="0012209E">
      <w:pPr>
        <w:rPr>
          <w:rFonts w:ascii="Times New Roman" w:eastAsiaTheme="majorEastAsia" w:hAnsi="Times New Roman" w:cs="Times New Roman"/>
          <w:b/>
          <w:color w:val="2E74B5" w:themeColor="accent1" w:themeShade="BF"/>
          <w:sz w:val="24"/>
          <w:szCs w:val="24"/>
        </w:rPr>
      </w:pPr>
      <w:r>
        <w:rPr>
          <w:rFonts w:ascii="Times New Roman" w:hAnsi="Times New Roman" w:cs="Times New Roman"/>
          <w:b/>
          <w:sz w:val="24"/>
          <w:szCs w:val="24"/>
        </w:rPr>
        <w:br w:type="page"/>
      </w:r>
    </w:p>
    <w:p w14:paraId="11BCA47E" w14:textId="77777777" w:rsidR="005D5DAA" w:rsidRPr="00C124B6" w:rsidRDefault="0012209E" w:rsidP="00C124B6">
      <w:pPr>
        <w:pStyle w:val="Heading1"/>
        <w:spacing w:line="480" w:lineRule="auto"/>
        <w:jc w:val="center"/>
        <w:rPr>
          <w:rFonts w:ascii="Times New Roman" w:hAnsi="Times New Roman" w:cs="Times New Roman"/>
          <w:b/>
          <w:sz w:val="24"/>
          <w:szCs w:val="24"/>
        </w:rPr>
      </w:pPr>
      <w:bookmarkStart w:id="0" w:name="_Toc71640992"/>
      <w:r w:rsidRPr="00C124B6">
        <w:rPr>
          <w:rFonts w:ascii="Times New Roman" w:hAnsi="Times New Roman" w:cs="Times New Roman"/>
          <w:b/>
          <w:sz w:val="24"/>
          <w:szCs w:val="24"/>
        </w:rPr>
        <w:lastRenderedPageBreak/>
        <w:t>Week 3 Criminal Courts and Sentencing Goals Case Study</w:t>
      </w:r>
      <w:bookmarkEnd w:id="0"/>
    </w:p>
    <w:p w14:paraId="0CFF243C" w14:textId="77777777" w:rsidR="00E03A0B" w:rsidRPr="00C124B6" w:rsidRDefault="0012209E" w:rsidP="00C124B6">
      <w:pPr>
        <w:pStyle w:val="Heading1"/>
        <w:spacing w:line="480" w:lineRule="auto"/>
        <w:jc w:val="center"/>
        <w:rPr>
          <w:rFonts w:ascii="Times New Roman" w:hAnsi="Times New Roman" w:cs="Times New Roman"/>
          <w:sz w:val="24"/>
          <w:szCs w:val="24"/>
        </w:rPr>
      </w:pPr>
      <w:bookmarkStart w:id="1" w:name="_Toc71640993"/>
      <w:r w:rsidRPr="00C124B6">
        <w:rPr>
          <w:rFonts w:ascii="Times New Roman" w:hAnsi="Times New Roman" w:cs="Times New Roman"/>
          <w:b/>
          <w:sz w:val="24"/>
          <w:szCs w:val="24"/>
        </w:rPr>
        <w:t>Case summary</w:t>
      </w:r>
      <w:bookmarkEnd w:id="1"/>
    </w:p>
    <w:p w14:paraId="331DB696" w14:textId="77777777" w:rsidR="004F1A05" w:rsidRPr="00C124B6" w:rsidRDefault="0012209E" w:rsidP="00C124B6">
      <w:pPr>
        <w:spacing w:line="480" w:lineRule="auto"/>
        <w:ind w:firstLine="720"/>
        <w:rPr>
          <w:rFonts w:ascii="Times New Roman" w:hAnsi="Times New Roman" w:cs="Times New Roman"/>
          <w:sz w:val="24"/>
          <w:szCs w:val="24"/>
        </w:rPr>
      </w:pPr>
      <w:r w:rsidRPr="00C124B6">
        <w:rPr>
          <w:rFonts w:ascii="Times New Roman" w:hAnsi="Times New Roman" w:cs="Times New Roman"/>
          <w:sz w:val="24"/>
          <w:szCs w:val="24"/>
        </w:rPr>
        <w:t xml:space="preserve">In the United States, numerous cases have been reported historically involving numerous incidents and issues. This section presents one of the most common and high profile criminal cases in the country, which was concluded in 2019. The </w:t>
      </w:r>
      <w:r w:rsidRPr="00C124B6">
        <w:rPr>
          <w:rFonts w:ascii="Times New Roman" w:hAnsi="Times New Roman" w:cs="Times New Roman"/>
          <w:i/>
          <w:sz w:val="24"/>
          <w:szCs w:val="24"/>
        </w:rPr>
        <w:t>United States of Ame</w:t>
      </w:r>
      <w:r w:rsidRPr="00C124B6">
        <w:rPr>
          <w:rFonts w:ascii="Times New Roman" w:hAnsi="Times New Roman" w:cs="Times New Roman"/>
          <w:i/>
          <w:sz w:val="24"/>
          <w:szCs w:val="24"/>
        </w:rPr>
        <w:t>rica v. Joaquín Guzmán Loera</w:t>
      </w:r>
      <w:r w:rsidRPr="00C124B6">
        <w:rPr>
          <w:rFonts w:ascii="Times New Roman" w:hAnsi="Times New Roman" w:cs="Times New Roman"/>
          <w:sz w:val="24"/>
          <w:szCs w:val="24"/>
        </w:rPr>
        <w:t xml:space="preserve"> has been considered as the </w:t>
      </w:r>
      <w:r w:rsidR="00C124B6">
        <w:rPr>
          <w:rFonts w:ascii="Times New Roman" w:hAnsi="Times New Roman" w:cs="Times New Roman"/>
          <w:sz w:val="24"/>
          <w:szCs w:val="24"/>
        </w:rPr>
        <w:t>“</w:t>
      </w:r>
      <w:r w:rsidRPr="00C124B6">
        <w:rPr>
          <w:rFonts w:ascii="Times New Roman" w:hAnsi="Times New Roman" w:cs="Times New Roman"/>
          <w:sz w:val="24"/>
          <w:szCs w:val="24"/>
        </w:rPr>
        <w:t>case of the century</w:t>
      </w:r>
      <w:r w:rsidR="00C124B6">
        <w:rPr>
          <w:rFonts w:ascii="Times New Roman" w:hAnsi="Times New Roman" w:cs="Times New Roman"/>
          <w:sz w:val="24"/>
          <w:szCs w:val="24"/>
        </w:rPr>
        <w:t>”</w:t>
      </w:r>
      <w:r w:rsidRPr="00C124B6">
        <w:rPr>
          <w:rFonts w:ascii="Times New Roman" w:hAnsi="Times New Roman" w:cs="Times New Roman"/>
          <w:sz w:val="24"/>
          <w:szCs w:val="24"/>
        </w:rPr>
        <w:t xml:space="preserve"> considering its </w:t>
      </w:r>
      <w:r w:rsidR="00C124B6" w:rsidRPr="00C124B6">
        <w:rPr>
          <w:rFonts w:ascii="Times New Roman" w:hAnsi="Times New Roman" w:cs="Times New Roman"/>
          <w:sz w:val="24"/>
          <w:szCs w:val="24"/>
        </w:rPr>
        <w:t>boundaries</w:t>
      </w:r>
      <w:r w:rsidRPr="00C124B6">
        <w:rPr>
          <w:rFonts w:ascii="Times New Roman" w:hAnsi="Times New Roman" w:cs="Times New Roman"/>
          <w:sz w:val="24"/>
          <w:szCs w:val="24"/>
        </w:rPr>
        <w:t xml:space="preserve"> and crimes involved. The case started in 2018 and lasted until 12</w:t>
      </w:r>
      <w:r w:rsidRPr="00C124B6">
        <w:rPr>
          <w:rFonts w:ascii="Times New Roman" w:hAnsi="Times New Roman" w:cs="Times New Roman"/>
          <w:sz w:val="24"/>
          <w:szCs w:val="24"/>
          <w:vertAlign w:val="superscript"/>
        </w:rPr>
        <w:t>th</w:t>
      </w:r>
      <w:r w:rsidRPr="00C124B6">
        <w:rPr>
          <w:rFonts w:ascii="Times New Roman" w:hAnsi="Times New Roman" w:cs="Times New Roman"/>
          <w:sz w:val="24"/>
          <w:szCs w:val="24"/>
        </w:rPr>
        <w:t xml:space="preserve"> February 2019 where Guzman was convicted of various crimes, including drug traffick</w:t>
      </w:r>
      <w:r w:rsidRPr="00C124B6">
        <w:rPr>
          <w:rFonts w:ascii="Times New Roman" w:hAnsi="Times New Roman" w:cs="Times New Roman"/>
          <w:sz w:val="24"/>
          <w:szCs w:val="24"/>
        </w:rPr>
        <w:t>ing and murder</w:t>
      </w:r>
      <w:r w:rsidR="00221AB6" w:rsidRPr="00C124B6">
        <w:rPr>
          <w:rFonts w:ascii="Times New Roman" w:hAnsi="Times New Roman" w:cs="Times New Roman"/>
          <w:sz w:val="24"/>
          <w:szCs w:val="24"/>
        </w:rPr>
        <w:t xml:space="preserve"> (</w:t>
      </w:r>
      <w:r w:rsidR="00221AB6" w:rsidRPr="00C124B6">
        <w:rPr>
          <w:rFonts w:ascii="Times New Roman" w:hAnsi="Times New Roman" w:cs="Times New Roman"/>
          <w:color w:val="222222"/>
          <w:sz w:val="24"/>
          <w:szCs w:val="24"/>
          <w:shd w:val="clear" w:color="auto" w:fill="FFFFFF"/>
        </w:rPr>
        <w:t>Oxford Analytica, 2019</w:t>
      </w:r>
      <w:r w:rsidR="00221AB6" w:rsidRPr="00C124B6">
        <w:rPr>
          <w:rFonts w:ascii="Times New Roman" w:hAnsi="Times New Roman" w:cs="Times New Roman"/>
          <w:sz w:val="24"/>
          <w:szCs w:val="24"/>
        </w:rPr>
        <w:t>)</w:t>
      </w:r>
      <w:r w:rsidRPr="00C124B6">
        <w:rPr>
          <w:rFonts w:ascii="Times New Roman" w:hAnsi="Times New Roman" w:cs="Times New Roman"/>
          <w:sz w:val="24"/>
          <w:szCs w:val="24"/>
        </w:rPr>
        <w:t xml:space="preserve">. The court sentenced Guzman to life based on the accumulated evidence and witness accounts. </w:t>
      </w:r>
    </w:p>
    <w:p w14:paraId="15F27974" w14:textId="77777777" w:rsidR="004F1A05" w:rsidRPr="00C124B6" w:rsidRDefault="0012209E" w:rsidP="00C124B6">
      <w:pPr>
        <w:pStyle w:val="Heading1"/>
        <w:spacing w:line="480" w:lineRule="auto"/>
        <w:jc w:val="center"/>
        <w:rPr>
          <w:rFonts w:ascii="Times New Roman" w:hAnsi="Times New Roman" w:cs="Times New Roman"/>
          <w:b/>
          <w:sz w:val="24"/>
          <w:szCs w:val="24"/>
        </w:rPr>
      </w:pPr>
      <w:bookmarkStart w:id="2" w:name="_Toc71640994"/>
      <w:r w:rsidRPr="00C124B6">
        <w:rPr>
          <w:rFonts w:ascii="Times New Roman" w:hAnsi="Times New Roman" w:cs="Times New Roman"/>
          <w:b/>
          <w:sz w:val="24"/>
          <w:szCs w:val="24"/>
        </w:rPr>
        <w:t>Involvement of courts</w:t>
      </w:r>
      <w:bookmarkEnd w:id="2"/>
    </w:p>
    <w:p w14:paraId="122A0C45" w14:textId="77777777" w:rsidR="00DF76C1" w:rsidRPr="00C124B6" w:rsidRDefault="0012209E" w:rsidP="00C124B6">
      <w:pPr>
        <w:spacing w:line="480" w:lineRule="auto"/>
        <w:ind w:firstLine="720"/>
        <w:rPr>
          <w:rFonts w:ascii="Times New Roman" w:hAnsi="Times New Roman" w:cs="Times New Roman"/>
          <w:sz w:val="24"/>
          <w:szCs w:val="24"/>
        </w:rPr>
      </w:pPr>
      <w:r w:rsidRPr="00C124B6">
        <w:rPr>
          <w:rFonts w:ascii="Times New Roman" w:hAnsi="Times New Roman" w:cs="Times New Roman"/>
          <w:sz w:val="24"/>
          <w:szCs w:val="24"/>
        </w:rPr>
        <w:t xml:space="preserve">This case has been considered as one of the most common due to its publicity and magnitude. The case started in 2017 where the suspect was </w:t>
      </w:r>
      <w:r w:rsidR="00C124B6" w:rsidRPr="00C124B6">
        <w:rPr>
          <w:rFonts w:ascii="Times New Roman" w:hAnsi="Times New Roman" w:cs="Times New Roman"/>
          <w:sz w:val="24"/>
          <w:szCs w:val="24"/>
        </w:rPr>
        <w:t>arraigned</w:t>
      </w:r>
      <w:r w:rsidRPr="00C124B6">
        <w:rPr>
          <w:rFonts w:ascii="Times New Roman" w:hAnsi="Times New Roman" w:cs="Times New Roman"/>
          <w:sz w:val="24"/>
          <w:szCs w:val="24"/>
        </w:rPr>
        <w:t xml:space="preserve"> in a New York District Court. </w:t>
      </w:r>
      <w:r w:rsidR="00C124B6">
        <w:rPr>
          <w:rFonts w:ascii="Times New Roman" w:hAnsi="Times New Roman" w:cs="Times New Roman"/>
          <w:sz w:val="24"/>
          <w:szCs w:val="24"/>
        </w:rPr>
        <w:t>The suspect pleaded not guilty of the 17 counts the state has presented and accused him in the proceedings</w:t>
      </w:r>
      <w:r w:rsidRPr="00C124B6">
        <w:rPr>
          <w:rFonts w:ascii="Times New Roman" w:hAnsi="Times New Roman" w:cs="Times New Roman"/>
          <w:sz w:val="24"/>
          <w:szCs w:val="24"/>
        </w:rPr>
        <w:t>. Some of the cou</w:t>
      </w:r>
      <w:r w:rsidR="00C124B6">
        <w:rPr>
          <w:rFonts w:ascii="Times New Roman" w:hAnsi="Times New Roman" w:cs="Times New Roman"/>
          <w:sz w:val="24"/>
          <w:szCs w:val="24"/>
        </w:rPr>
        <w:t>rt cases</w:t>
      </w:r>
      <w:r w:rsidRPr="00C124B6">
        <w:rPr>
          <w:rFonts w:ascii="Times New Roman" w:hAnsi="Times New Roman" w:cs="Times New Roman"/>
          <w:sz w:val="24"/>
          <w:szCs w:val="24"/>
        </w:rPr>
        <w:t xml:space="preserve"> presented through the state attorneys include money </w:t>
      </w:r>
      <w:r w:rsidR="00C124B6" w:rsidRPr="00C124B6">
        <w:rPr>
          <w:rFonts w:ascii="Times New Roman" w:hAnsi="Times New Roman" w:cs="Times New Roman"/>
          <w:sz w:val="24"/>
          <w:szCs w:val="24"/>
        </w:rPr>
        <w:t>laundering</w:t>
      </w:r>
      <w:r w:rsidRPr="00C124B6">
        <w:rPr>
          <w:rFonts w:ascii="Times New Roman" w:hAnsi="Times New Roman" w:cs="Times New Roman"/>
          <w:sz w:val="24"/>
          <w:szCs w:val="24"/>
        </w:rPr>
        <w:t xml:space="preserve">, drug trafficking and murder within the </w:t>
      </w:r>
      <w:r w:rsidR="00C124B6" w:rsidRPr="00C124B6">
        <w:rPr>
          <w:rFonts w:ascii="Times New Roman" w:hAnsi="Times New Roman" w:cs="Times New Roman"/>
          <w:sz w:val="24"/>
          <w:szCs w:val="24"/>
        </w:rPr>
        <w:t>United</w:t>
      </w:r>
      <w:r w:rsidRPr="00C124B6">
        <w:rPr>
          <w:rFonts w:ascii="Times New Roman" w:hAnsi="Times New Roman" w:cs="Times New Roman"/>
          <w:sz w:val="24"/>
          <w:szCs w:val="24"/>
        </w:rPr>
        <w:t xml:space="preserve"> States streets. </w:t>
      </w:r>
      <w:r w:rsidR="00954DD1" w:rsidRPr="00C124B6">
        <w:rPr>
          <w:rFonts w:ascii="Times New Roman" w:hAnsi="Times New Roman" w:cs="Times New Roman"/>
          <w:sz w:val="24"/>
          <w:szCs w:val="24"/>
        </w:rPr>
        <w:t>The district court judge named Brian Cogan initially scheduled the proceedings for 5</w:t>
      </w:r>
      <w:r w:rsidR="00954DD1" w:rsidRPr="00C124B6">
        <w:rPr>
          <w:rFonts w:ascii="Times New Roman" w:hAnsi="Times New Roman" w:cs="Times New Roman"/>
          <w:sz w:val="24"/>
          <w:szCs w:val="24"/>
          <w:vertAlign w:val="superscript"/>
        </w:rPr>
        <w:t>th</w:t>
      </w:r>
      <w:r w:rsidR="00954DD1" w:rsidRPr="00C124B6">
        <w:rPr>
          <w:rFonts w:ascii="Times New Roman" w:hAnsi="Times New Roman" w:cs="Times New Roman"/>
          <w:sz w:val="24"/>
          <w:szCs w:val="24"/>
        </w:rPr>
        <w:t xml:space="preserve"> September 2018 but was later rescheduled for 5</w:t>
      </w:r>
      <w:r w:rsidR="00954DD1" w:rsidRPr="00C124B6">
        <w:rPr>
          <w:rFonts w:ascii="Times New Roman" w:hAnsi="Times New Roman" w:cs="Times New Roman"/>
          <w:sz w:val="24"/>
          <w:szCs w:val="24"/>
          <w:vertAlign w:val="superscript"/>
        </w:rPr>
        <w:t>th</w:t>
      </w:r>
      <w:r w:rsidR="00954DD1" w:rsidRPr="00C124B6">
        <w:rPr>
          <w:rFonts w:ascii="Times New Roman" w:hAnsi="Times New Roman" w:cs="Times New Roman"/>
          <w:sz w:val="24"/>
          <w:szCs w:val="24"/>
        </w:rPr>
        <w:t xml:space="preserve"> November. Th</w:t>
      </w:r>
      <w:r w:rsidR="00C124B6">
        <w:rPr>
          <w:rFonts w:ascii="Times New Roman" w:hAnsi="Times New Roman" w:cs="Times New Roman"/>
          <w:sz w:val="24"/>
          <w:szCs w:val="24"/>
        </w:rPr>
        <w:t>e district court dismissed 7 of the counts initially presented to speed up the trial processes through increased media coverage</w:t>
      </w:r>
      <w:r w:rsidR="00954DD1" w:rsidRPr="00C124B6">
        <w:rPr>
          <w:rFonts w:ascii="Times New Roman" w:hAnsi="Times New Roman" w:cs="Times New Roman"/>
          <w:sz w:val="24"/>
          <w:szCs w:val="24"/>
        </w:rPr>
        <w:t xml:space="preserve">. </w:t>
      </w:r>
      <w:r w:rsidR="00820ACC" w:rsidRPr="00C124B6">
        <w:rPr>
          <w:rFonts w:ascii="Times New Roman" w:hAnsi="Times New Roman" w:cs="Times New Roman"/>
          <w:sz w:val="24"/>
          <w:szCs w:val="24"/>
        </w:rPr>
        <w:t xml:space="preserve">This case was determined by the District Court, where the judge found the suspect guilty of 10 counts sentencing him to life imprisonment at a supermax prison. </w:t>
      </w:r>
    </w:p>
    <w:p w14:paraId="72255E39" w14:textId="77777777" w:rsidR="00820ACC" w:rsidRPr="00C124B6" w:rsidRDefault="0012209E" w:rsidP="00C124B6">
      <w:pPr>
        <w:spacing w:line="480" w:lineRule="auto"/>
        <w:ind w:firstLine="720"/>
        <w:rPr>
          <w:rFonts w:ascii="Times New Roman" w:hAnsi="Times New Roman" w:cs="Times New Roman"/>
          <w:sz w:val="24"/>
          <w:szCs w:val="24"/>
        </w:rPr>
      </w:pPr>
      <w:r w:rsidRPr="00C124B6">
        <w:rPr>
          <w:rFonts w:ascii="Times New Roman" w:hAnsi="Times New Roman" w:cs="Times New Roman"/>
          <w:sz w:val="24"/>
          <w:szCs w:val="24"/>
        </w:rPr>
        <w:lastRenderedPageBreak/>
        <w:t xml:space="preserve">The case was heard and determined in a district court since it has the required mandate and jurisdiction according to the US </w:t>
      </w:r>
      <w:r w:rsidRPr="00C124B6">
        <w:rPr>
          <w:rFonts w:ascii="Times New Roman" w:hAnsi="Times New Roman" w:cs="Times New Roman"/>
          <w:sz w:val="24"/>
          <w:szCs w:val="24"/>
        </w:rPr>
        <w:t>constitution. Th</w:t>
      </w:r>
      <w:r w:rsidR="00C124B6">
        <w:rPr>
          <w:rFonts w:ascii="Times New Roman" w:hAnsi="Times New Roman" w:cs="Times New Roman"/>
          <w:sz w:val="24"/>
          <w:szCs w:val="24"/>
        </w:rPr>
        <w:t>is case was heard and determined at the district court level because</w:t>
      </w:r>
      <w:r w:rsidRPr="00C124B6">
        <w:rPr>
          <w:rFonts w:ascii="Times New Roman" w:hAnsi="Times New Roman" w:cs="Times New Roman"/>
          <w:sz w:val="24"/>
          <w:szCs w:val="24"/>
        </w:rPr>
        <w:t xml:space="preserve"> it has the required jurisdiction to consider civil and </w:t>
      </w:r>
      <w:r w:rsidR="00C124B6" w:rsidRPr="00C124B6">
        <w:rPr>
          <w:rFonts w:ascii="Times New Roman" w:hAnsi="Times New Roman" w:cs="Times New Roman"/>
          <w:sz w:val="24"/>
          <w:szCs w:val="24"/>
        </w:rPr>
        <w:t>criminal</w:t>
      </w:r>
      <w:r w:rsidRPr="00C124B6">
        <w:rPr>
          <w:rFonts w:ascii="Times New Roman" w:hAnsi="Times New Roman" w:cs="Times New Roman"/>
          <w:sz w:val="24"/>
          <w:szCs w:val="24"/>
        </w:rPr>
        <w:t xml:space="preserve"> cases. </w:t>
      </w:r>
      <w:r w:rsidR="00C124B6" w:rsidRPr="00C124B6">
        <w:rPr>
          <w:rFonts w:ascii="Times New Roman" w:hAnsi="Times New Roman" w:cs="Times New Roman"/>
          <w:sz w:val="24"/>
          <w:szCs w:val="24"/>
        </w:rPr>
        <w:t>The</w:t>
      </w:r>
      <w:r w:rsidRPr="00C124B6">
        <w:rPr>
          <w:rFonts w:ascii="Times New Roman" w:hAnsi="Times New Roman" w:cs="Times New Roman"/>
          <w:sz w:val="24"/>
          <w:szCs w:val="24"/>
        </w:rPr>
        <w:t xml:space="preserve"> district courts in the United States have various powers and capacities according to the arising</w:t>
      </w:r>
      <w:r w:rsidRPr="00C124B6">
        <w:rPr>
          <w:rFonts w:ascii="Times New Roman" w:hAnsi="Times New Roman" w:cs="Times New Roman"/>
          <w:sz w:val="24"/>
          <w:szCs w:val="24"/>
        </w:rPr>
        <w:t xml:space="preserve"> incidents and cases. </w:t>
      </w:r>
      <w:r w:rsidR="00C124B6" w:rsidRPr="00C124B6">
        <w:rPr>
          <w:rFonts w:ascii="Times New Roman" w:hAnsi="Times New Roman" w:cs="Times New Roman"/>
          <w:sz w:val="24"/>
          <w:szCs w:val="24"/>
        </w:rPr>
        <w:t>For</w:t>
      </w:r>
      <w:r w:rsidRPr="00C124B6">
        <w:rPr>
          <w:rFonts w:ascii="Times New Roman" w:hAnsi="Times New Roman" w:cs="Times New Roman"/>
          <w:sz w:val="24"/>
          <w:szCs w:val="24"/>
        </w:rPr>
        <w:t xml:space="preserve"> example, district courts are empowered to try cases </w:t>
      </w:r>
      <w:r w:rsidR="00C124B6" w:rsidRPr="00C124B6">
        <w:rPr>
          <w:rFonts w:ascii="Times New Roman" w:hAnsi="Times New Roman" w:cs="Times New Roman"/>
          <w:sz w:val="24"/>
          <w:szCs w:val="24"/>
        </w:rPr>
        <w:t>involving</w:t>
      </w:r>
      <w:r w:rsidRPr="00C124B6">
        <w:rPr>
          <w:rFonts w:ascii="Times New Roman" w:hAnsi="Times New Roman" w:cs="Times New Roman"/>
          <w:sz w:val="24"/>
          <w:szCs w:val="24"/>
        </w:rPr>
        <w:t xml:space="preserve"> civil actions </w:t>
      </w:r>
      <w:r w:rsidR="00C124B6" w:rsidRPr="00C124B6">
        <w:rPr>
          <w:rFonts w:ascii="Times New Roman" w:hAnsi="Times New Roman" w:cs="Times New Roman"/>
          <w:sz w:val="24"/>
          <w:szCs w:val="24"/>
        </w:rPr>
        <w:t>arising</w:t>
      </w:r>
      <w:r w:rsidRPr="00C124B6">
        <w:rPr>
          <w:rFonts w:ascii="Times New Roman" w:hAnsi="Times New Roman" w:cs="Times New Roman"/>
          <w:sz w:val="24"/>
          <w:szCs w:val="24"/>
        </w:rPr>
        <w:t xml:space="preserve"> </w:t>
      </w:r>
      <w:r w:rsidR="00C124B6" w:rsidRPr="00C124B6">
        <w:rPr>
          <w:rFonts w:ascii="Times New Roman" w:hAnsi="Times New Roman" w:cs="Times New Roman"/>
          <w:sz w:val="24"/>
          <w:szCs w:val="24"/>
        </w:rPr>
        <w:t>within</w:t>
      </w:r>
      <w:r w:rsidRPr="00C124B6">
        <w:rPr>
          <w:rFonts w:ascii="Times New Roman" w:hAnsi="Times New Roman" w:cs="Times New Roman"/>
          <w:sz w:val="24"/>
          <w:szCs w:val="24"/>
        </w:rPr>
        <w:t xml:space="preserve"> the co</w:t>
      </w:r>
      <w:r w:rsidR="00C124B6">
        <w:rPr>
          <w:rFonts w:ascii="Times New Roman" w:hAnsi="Times New Roman" w:cs="Times New Roman"/>
          <w:sz w:val="24"/>
          <w:szCs w:val="24"/>
        </w:rPr>
        <w:t>untry's constitution, treaties, and laws</w:t>
      </w:r>
      <w:r w:rsidR="00C124B6" w:rsidRPr="00C124B6">
        <w:rPr>
          <w:rFonts w:ascii="Times New Roman" w:hAnsi="Times New Roman" w:cs="Times New Roman"/>
          <w:sz w:val="24"/>
          <w:szCs w:val="24"/>
        </w:rPr>
        <w:t xml:space="preserve"> (</w:t>
      </w:r>
      <w:r w:rsidR="00C124B6" w:rsidRPr="00C124B6">
        <w:rPr>
          <w:rFonts w:ascii="Times New Roman" w:hAnsi="Times New Roman" w:cs="Times New Roman"/>
          <w:color w:val="222222"/>
          <w:sz w:val="24"/>
          <w:szCs w:val="24"/>
          <w:shd w:val="clear" w:color="auto" w:fill="FFFFFF"/>
        </w:rPr>
        <w:t>Spencer, 2019</w:t>
      </w:r>
      <w:r w:rsidR="00C124B6" w:rsidRPr="00C124B6">
        <w:rPr>
          <w:rFonts w:ascii="Times New Roman" w:hAnsi="Times New Roman" w:cs="Times New Roman"/>
          <w:sz w:val="24"/>
          <w:szCs w:val="24"/>
        </w:rPr>
        <w:t>)</w:t>
      </w:r>
      <w:r w:rsidRPr="00C124B6">
        <w:rPr>
          <w:rFonts w:ascii="Times New Roman" w:hAnsi="Times New Roman" w:cs="Times New Roman"/>
          <w:sz w:val="24"/>
          <w:szCs w:val="24"/>
        </w:rPr>
        <w:t xml:space="preserve">. Further, the courts can determine cases involving </w:t>
      </w:r>
      <w:r w:rsidR="00C124B6">
        <w:rPr>
          <w:rFonts w:ascii="Times New Roman" w:hAnsi="Times New Roman" w:cs="Times New Roman"/>
          <w:sz w:val="24"/>
          <w:szCs w:val="24"/>
        </w:rPr>
        <w:t>specific</w:t>
      </w:r>
      <w:r w:rsidRPr="00C124B6">
        <w:rPr>
          <w:rFonts w:ascii="Times New Roman" w:hAnsi="Times New Roman" w:cs="Times New Roman"/>
          <w:sz w:val="24"/>
          <w:szCs w:val="24"/>
        </w:rPr>
        <w:t xml:space="preserve"> civil actions in</w:t>
      </w:r>
      <w:r w:rsidRPr="00C124B6">
        <w:rPr>
          <w:rFonts w:ascii="Times New Roman" w:hAnsi="Times New Roman" w:cs="Times New Roman"/>
          <w:sz w:val="24"/>
          <w:szCs w:val="24"/>
        </w:rPr>
        <w:t xml:space="preserve">volving citizens from different states or a foreign nation. Criminal prosecutions introduced in the country or where the country is a party. The case mentioned above falls into these </w:t>
      </w:r>
      <w:r w:rsidR="00C124B6" w:rsidRPr="00C124B6">
        <w:rPr>
          <w:rFonts w:ascii="Times New Roman" w:hAnsi="Times New Roman" w:cs="Times New Roman"/>
          <w:sz w:val="24"/>
          <w:szCs w:val="24"/>
        </w:rPr>
        <w:t>boundaries</w:t>
      </w:r>
      <w:r w:rsidRPr="00C124B6">
        <w:rPr>
          <w:rFonts w:ascii="Times New Roman" w:hAnsi="Times New Roman" w:cs="Times New Roman"/>
          <w:sz w:val="24"/>
          <w:szCs w:val="24"/>
        </w:rPr>
        <w:t xml:space="preserve"> hence the reason for trial. </w:t>
      </w:r>
    </w:p>
    <w:p w14:paraId="1E9CA287" w14:textId="77777777" w:rsidR="004F1A05" w:rsidRPr="00C124B6" w:rsidRDefault="0012209E" w:rsidP="00C124B6">
      <w:pPr>
        <w:pStyle w:val="Heading1"/>
        <w:spacing w:line="480" w:lineRule="auto"/>
        <w:jc w:val="center"/>
        <w:rPr>
          <w:rFonts w:ascii="Times New Roman" w:hAnsi="Times New Roman" w:cs="Times New Roman"/>
          <w:b/>
          <w:sz w:val="24"/>
          <w:szCs w:val="24"/>
        </w:rPr>
      </w:pPr>
      <w:bookmarkStart w:id="3" w:name="_Toc71640995"/>
      <w:r w:rsidRPr="00C124B6">
        <w:rPr>
          <w:rFonts w:ascii="Times New Roman" w:hAnsi="Times New Roman" w:cs="Times New Roman"/>
          <w:b/>
          <w:sz w:val="24"/>
          <w:szCs w:val="24"/>
        </w:rPr>
        <w:t xml:space="preserve">Outcomes of the </w:t>
      </w:r>
      <w:r w:rsidRPr="00C124B6">
        <w:rPr>
          <w:rFonts w:ascii="Times New Roman" w:hAnsi="Times New Roman" w:cs="Times New Roman"/>
          <w:b/>
          <w:sz w:val="24"/>
          <w:szCs w:val="24"/>
        </w:rPr>
        <w:t>sentencing</w:t>
      </w:r>
      <w:bookmarkEnd w:id="3"/>
    </w:p>
    <w:p w14:paraId="7A13C538" w14:textId="77777777" w:rsidR="00C323DE" w:rsidRDefault="0012209E" w:rsidP="00C124B6">
      <w:pPr>
        <w:spacing w:line="480" w:lineRule="auto"/>
        <w:ind w:firstLine="720"/>
        <w:rPr>
          <w:rFonts w:ascii="Times New Roman" w:hAnsi="Times New Roman" w:cs="Times New Roman"/>
          <w:sz w:val="24"/>
          <w:szCs w:val="24"/>
        </w:rPr>
      </w:pPr>
      <w:r w:rsidRPr="00C124B6">
        <w:rPr>
          <w:rFonts w:ascii="Times New Roman" w:hAnsi="Times New Roman" w:cs="Times New Roman"/>
          <w:sz w:val="24"/>
          <w:szCs w:val="24"/>
        </w:rPr>
        <w:t xml:space="preserve">Through the high profile case, the judge found Guzman </w:t>
      </w:r>
      <w:r w:rsidR="00C124B6" w:rsidRPr="00C124B6">
        <w:rPr>
          <w:rFonts w:ascii="Times New Roman" w:hAnsi="Times New Roman" w:cs="Times New Roman"/>
          <w:sz w:val="24"/>
          <w:szCs w:val="24"/>
        </w:rPr>
        <w:t>guilty</w:t>
      </w:r>
      <w:r w:rsidRPr="00C124B6">
        <w:rPr>
          <w:rFonts w:ascii="Times New Roman" w:hAnsi="Times New Roman" w:cs="Times New Roman"/>
          <w:sz w:val="24"/>
          <w:szCs w:val="24"/>
        </w:rPr>
        <w:t xml:space="preserve"> of 10 counts. These counts include money laundering and but not limited to murder and kidnapping in the country. The court sentenced Guzman to life imprisonment for these actions in ad</w:t>
      </w:r>
      <w:r w:rsidRPr="00C124B6">
        <w:rPr>
          <w:rFonts w:ascii="Times New Roman" w:hAnsi="Times New Roman" w:cs="Times New Roman"/>
          <w:sz w:val="24"/>
          <w:szCs w:val="24"/>
        </w:rPr>
        <w:t>dition to seeking forfeiting property worth over $12.6 billion. These decisions were informed by the idea that the court found sufficient evidence that Guzman was involved in the increased criminal activities affecting the community. Further, the witness c</w:t>
      </w:r>
      <w:r w:rsidRPr="00C124B6">
        <w:rPr>
          <w:rFonts w:ascii="Times New Roman" w:hAnsi="Times New Roman" w:cs="Times New Roman"/>
          <w:sz w:val="24"/>
          <w:szCs w:val="24"/>
        </w:rPr>
        <w:t xml:space="preserve">ounts claimed that Guzman </w:t>
      </w:r>
      <w:r w:rsidR="00C124B6">
        <w:rPr>
          <w:rFonts w:ascii="Times New Roman" w:hAnsi="Times New Roman" w:cs="Times New Roman"/>
          <w:sz w:val="24"/>
          <w:szCs w:val="24"/>
        </w:rPr>
        <w:t>was involved in money laundering and kidnappings, which</w:t>
      </w:r>
      <w:r w:rsidRPr="00C124B6">
        <w:rPr>
          <w:rFonts w:ascii="Times New Roman" w:hAnsi="Times New Roman" w:cs="Times New Roman"/>
          <w:sz w:val="24"/>
          <w:szCs w:val="24"/>
        </w:rPr>
        <w:t xml:space="preserve"> led to murders. On the same note, it was hypothesized that Guzman had accumulated much of his wealth from illegal dealings and operations like drug trafficking. Therefore, hi</w:t>
      </w:r>
      <w:r w:rsidRPr="00C124B6">
        <w:rPr>
          <w:rFonts w:ascii="Times New Roman" w:hAnsi="Times New Roman" w:cs="Times New Roman"/>
          <w:sz w:val="24"/>
          <w:szCs w:val="24"/>
        </w:rPr>
        <w:t xml:space="preserve">s property was forfeited according to the </w:t>
      </w:r>
      <w:r w:rsidR="00221AB6" w:rsidRPr="00C124B6">
        <w:rPr>
          <w:rFonts w:ascii="Times New Roman" w:hAnsi="Times New Roman" w:cs="Times New Roman"/>
          <w:sz w:val="24"/>
          <w:szCs w:val="24"/>
        </w:rPr>
        <w:t xml:space="preserve">crime magnitudes associated with Guzman`s actions. </w:t>
      </w:r>
    </w:p>
    <w:p w14:paraId="6381EDAD" w14:textId="77777777" w:rsidR="00C124B6" w:rsidRDefault="00C124B6" w:rsidP="00C124B6">
      <w:pPr>
        <w:spacing w:line="480" w:lineRule="auto"/>
        <w:ind w:firstLine="720"/>
        <w:rPr>
          <w:rFonts w:ascii="Times New Roman" w:hAnsi="Times New Roman" w:cs="Times New Roman"/>
          <w:sz w:val="24"/>
          <w:szCs w:val="24"/>
        </w:rPr>
      </w:pPr>
    </w:p>
    <w:p w14:paraId="0A87FB44" w14:textId="77777777" w:rsidR="00C124B6" w:rsidRDefault="00C124B6" w:rsidP="00C124B6">
      <w:pPr>
        <w:spacing w:line="480" w:lineRule="auto"/>
        <w:ind w:firstLine="720"/>
        <w:rPr>
          <w:rFonts w:ascii="Times New Roman" w:hAnsi="Times New Roman" w:cs="Times New Roman"/>
          <w:sz w:val="24"/>
          <w:szCs w:val="24"/>
        </w:rPr>
      </w:pPr>
    </w:p>
    <w:p w14:paraId="1DBF0505" w14:textId="77777777" w:rsidR="00C124B6" w:rsidRDefault="00C124B6" w:rsidP="00C124B6">
      <w:pPr>
        <w:spacing w:line="480" w:lineRule="auto"/>
        <w:ind w:firstLine="720"/>
        <w:rPr>
          <w:rFonts w:ascii="Times New Roman" w:hAnsi="Times New Roman" w:cs="Times New Roman"/>
          <w:sz w:val="24"/>
          <w:szCs w:val="24"/>
        </w:rPr>
      </w:pPr>
    </w:p>
    <w:p w14:paraId="443055D3" w14:textId="77777777" w:rsidR="00C124B6" w:rsidRPr="00C124B6" w:rsidRDefault="00C124B6" w:rsidP="00C124B6">
      <w:pPr>
        <w:spacing w:line="480" w:lineRule="auto"/>
        <w:ind w:firstLine="720"/>
        <w:rPr>
          <w:rFonts w:ascii="Times New Roman" w:hAnsi="Times New Roman" w:cs="Times New Roman"/>
          <w:sz w:val="24"/>
          <w:szCs w:val="24"/>
        </w:rPr>
      </w:pPr>
    </w:p>
    <w:p w14:paraId="0D5964A9" w14:textId="77777777" w:rsidR="00E03A0B" w:rsidRPr="00C124B6" w:rsidRDefault="0012209E" w:rsidP="00C124B6">
      <w:pPr>
        <w:pStyle w:val="Heading1"/>
        <w:spacing w:line="480" w:lineRule="auto"/>
        <w:jc w:val="center"/>
        <w:rPr>
          <w:rFonts w:ascii="Times New Roman" w:hAnsi="Times New Roman" w:cs="Times New Roman"/>
          <w:b/>
          <w:sz w:val="24"/>
          <w:szCs w:val="24"/>
        </w:rPr>
      </w:pPr>
      <w:bookmarkStart w:id="4" w:name="_Toc71640996"/>
      <w:r w:rsidRPr="00C124B6">
        <w:rPr>
          <w:rFonts w:ascii="Times New Roman" w:hAnsi="Times New Roman" w:cs="Times New Roman"/>
          <w:b/>
          <w:sz w:val="24"/>
          <w:szCs w:val="24"/>
        </w:rPr>
        <w:t>References</w:t>
      </w:r>
      <w:bookmarkEnd w:id="4"/>
    </w:p>
    <w:p w14:paraId="3977552D" w14:textId="77777777" w:rsidR="00C124B6" w:rsidRPr="00C124B6" w:rsidRDefault="0012209E" w:rsidP="00C124B6">
      <w:pPr>
        <w:spacing w:line="480" w:lineRule="auto"/>
        <w:ind w:left="720" w:hanging="720"/>
        <w:rPr>
          <w:rFonts w:ascii="Times New Roman" w:hAnsi="Times New Roman" w:cs="Times New Roman"/>
          <w:color w:val="222222"/>
          <w:sz w:val="24"/>
          <w:szCs w:val="24"/>
          <w:shd w:val="clear" w:color="auto" w:fill="FFFFFF"/>
        </w:rPr>
      </w:pPr>
      <w:r w:rsidRPr="00C124B6">
        <w:rPr>
          <w:rFonts w:ascii="Times New Roman" w:hAnsi="Times New Roman" w:cs="Times New Roman"/>
          <w:color w:val="222222"/>
          <w:sz w:val="24"/>
          <w:szCs w:val="24"/>
          <w:shd w:val="clear" w:color="auto" w:fill="FFFFFF"/>
        </w:rPr>
        <w:t>Oxford Analytica. (2019). El Chapo conviction will not ease Mexico drug violence. </w:t>
      </w:r>
      <w:r w:rsidRPr="00C124B6">
        <w:rPr>
          <w:rFonts w:ascii="Times New Roman" w:hAnsi="Times New Roman" w:cs="Times New Roman"/>
          <w:i/>
          <w:iCs/>
          <w:color w:val="222222"/>
          <w:sz w:val="24"/>
          <w:szCs w:val="24"/>
          <w:shd w:val="clear" w:color="auto" w:fill="FFFFFF"/>
        </w:rPr>
        <w:t>Emerald Expert Briefings</w:t>
      </w:r>
      <w:r w:rsidRPr="00C124B6">
        <w:rPr>
          <w:rFonts w:ascii="Times New Roman" w:hAnsi="Times New Roman" w:cs="Times New Roman"/>
          <w:color w:val="222222"/>
          <w:sz w:val="24"/>
          <w:szCs w:val="24"/>
          <w:shd w:val="clear" w:color="auto" w:fill="FFFFFF"/>
        </w:rPr>
        <w:t>, (oxan-es).</w:t>
      </w:r>
    </w:p>
    <w:p w14:paraId="320B7883" w14:textId="77777777" w:rsidR="00C124B6" w:rsidRPr="00C124B6" w:rsidRDefault="0012209E" w:rsidP="00C124B6">
      <w:pPr>
        <w:spacing w:line="480" w:lineRule="auto"/>
        <w:ind w:left="720" w:hanging="720"/>
        <w:rPr>
          <w:rFonts w:ascii="Times New Roman" w:hAnsi="Times New Roman" w:cs="Times New Roman"/>
          <w:sz w:val="24"/>
          <w:szCs w:val="24"/>
        </w:rPr>
      </w:pPr>
      <w:r w:rsidRPr="00C124B6">
        <w:rPr>
          <w:rFonts w:ascii="Times New Roman" w:hAnsi="Times New Roman" w:cs="Times New Roman"/>
          <w:color w:val="222222"/>
          <w:sz w:val="24"/>
          <w:szCs w:val="24"/>
          <w:shd w:val="clear" w:color="auto" w:fill="FFFFFF"/>
        </w:rPr>
        <w:t xml:space="preserve">Spencer, A. B. </w:t>
      </w:r>
      <w:r w:rsidRPr="00C124B6">
        <w:rPr>
          <w:rFonts w:ascii="Times New Roman" w:hAnsi="Times New Roman" w:cs="Times New Roman"/>
          <w:color w:val="222222"/>
          <w:sz w:val="24"/>
          <w:szCs w:val="24"/>
          <w:shd w:val="clear" w:color="auto" w:fill="FFFFFF"/>
        </w:rPr>
        <w:t>(2019). The Territorial Reach of Federal Courts. </w:t>
      </w:r>
      <w:r w:rsidRPr="00C124B6">
        <w:rPr>
          <w:rFonts w:ascii="Times New Roman" w:hAnsi="Times New Roman" w:cs="Times New Roman"/>
          <w:i/>
          <w:iCs/>
          <w:color w:val="222222"/>
          <w:sz w:val="24"/>
          <w:szCs w:val="24"/>
          <w:shd w:val="clear" w:color="auto" w:fill="FFFFFF"/>
        </w:rPr>
        <w:t>Fla. L. Rev.</w:t>
      </w:r>
      <w:r w:rsidRPr="00C124B6">
        <w:rPr>
          <w:rFonts w:ascii="Times New Roman" w:hAnsi="Times New Roman" w:cs="Times New Roman"/>
          <w:color w:val="222222"/>
          <w:sz w:val="24"/>
          <w:szCs w:val="24"/>
          <w:shd w:val="clear" w:color="auto" w:fill="FFFFFF"/>
        </w:rPr>
        <w:t>, </w:t>
      </w:r>
      <w:r w:rsidRPr="00C124B6">
        <w:rPr>
          <w:rFonts w:ascii="Times New Roman" w:hAnsi="Times New Roman" w:cs="Times New Roman"/>
          <w:i/>
          <w:iCs/>
          <w:color w:val="222222"/>
          <w:sz w:val="24"/>
          <w:szCs w:val="24"/>
          <w:shd w:val="clear" w:color="auto" w:fill="FFFFFF"/>
        </w:rPr>
        <w:t>71</w:t>
      </w:r>
      <w:r w:rsidRPr="00C124B6">
        <w:rPr>
          <w:rFonts w:ascii="Times New Roman" w:hAnsi="Times New Roman" w:cs="Times New Roman"/>
          <w:color w:val="222222"/>
          <w:sz w:val="24"/>
          <w:szCs w:val="24"/>
          <w:shd w:val="clear" w:color="auto" w:fill="FFFFFF"/>
        </w:rPr>
        <w:t>, 979.</w:t>
      </w:r>
    </w:p>
    <w:sectPr w:rsidR="00C124B6" w:rsidRPr="00C124B6" w:rsidSect="00221AB6">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20C49" w14:textId="77777777" w:rsidR="00000000" w:rsidRDefault="0012209E">
      <w:pPr>
        <w:spacing w:after="0" w:line="240" w:lineRule="auto"/>
      </w:pPr>
      <w:r>
        <w:separator/>
      </w:r>
    </w:p>
  </w:endnote>
  <w:endnote w:type="continuationSeparator" w:id="0">
    <w:p w14:paraId="23B9DA0A" w14:textId="77777777" w:rsidR="00000000" w:rsidRDefault="00122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B1945" w14:textId="77777777" w:rsidR="00000000" w:rsidRDefault="0012209E">
      <w:pPr>
        <w:spacing w:after="0" w:line="240" w:lineRule="auto"/>
      </w:pPr>
      <w:r>
        <w:separator/>
      </w:r>
    </w:p>
  </w:footnote>
  <w:footnote w:type="continuationSeparator" w:id="0">
    <w:p w14:paraId="4BF547B6" w14:textId="77777777" w:rsidR="00000000" w:rsidRDefault="00122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9487217"/>
      <w:docPartObj>
        <w:docPartGallery w:val="Page Numbers (Top of Page)"/>
        <w:docPartUnique/>
      </w:docPartObj>
    </w:sdtPr>
    <w:sdtEndPr>
      <w:rPr>
        <w:noProof/>
      </w:rPr>
    </w:sdtEndPr>
    <w:sdtContent>
      <w:p w14:paraId="7402D0D5" w14:textId="77777777" w:rsidR="00221AB6" w:rsidRDefault="0012209E" w:rsidP="00221AB6">
        <w:pPr>
          <w:pStyle w:val="Header"/>
        </w:pPr>
        <w:r w:rsidRPr="00221AB6">
          <w:rPr>
            <w:rFonts w:ascii="Times New Roman" w:hAnsi="Times New Roman" w:cs="Times New Roman"/>
            <w:sz w:val="24"/>
            <w:szCs w:val="24"/>
          </w:rPr>
          <w:t xml:space="preserve">WEEK 3 CRIMINAL COURTS AND SENTENCING GOALS CASE STUDY                         </w:t>
        </w:r>
        <w:r>
          <w:rPr>
            <w:rFonts w:ascii="Times New Roman" w:hAnsi="Times New Roman" w:cs="Times New Roman"/>
            <w:sz w:val="24"/>
            <w:szCs w:val="24"/>
          </w:rPr>
          <w:tab/>
        </w:r>
        <w:r>
          <w:fldChar w:fldCharType="begin"/>
        </w:r>
        <w:r>
          <w:instrText xml:space="preserve"> PAGE   \* MERGEFORMAT </w:instrText>
        </w:r>
        <w:r>
          <w:fldChar w:fldCharType="separate"/>
        </w:r>
        <w:r w:rsidR="00C124B6">
          <w:rPr>
            <w:noProof/>
          </w:rPr>
          <w:t>4</w:t>
        </w:r>
        <w:r>
          <w:rPr>
            <w:noProof/>
          </w:rPr>
          <w:fldChar w:fldCharType="end"/>
        </w:r>
      </w:p>
    </w:sdtContent>
  </w:sdt>
  <w:p w14:paraId="2B126E78" w14:textId="77777777" w:rsidR="00221AB6" w:rsidRDefault="00221A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D3300" w14:textId="77777777" w:rsidR="00221AB6" w:rsidRPr="00221AB6" w:rsidRDefault="0012209E" w:rsidP="00221AB6">
    <w:pPr>
      <w:rPr>
        <w:rFonts w:ascii="Times New Roman" w:hAnsi="Times New Roman" w:cs="Times New Roman"/>
        <w:sz w:val="24"/>
        <w:szCs w:val="24"/>
      </w:rPr>
    </w:pPr>
    <w:r w:rsidRPr="00221AB6">
      <w:rPr>
        <w:rFonts w:ascii="Times New Roman" w:hAnsi="Times New Roman" w:cs="Times New Roman"/>
        <w:sz w:val="24"/>
        <w:szCs w:val="24"/>
      </w:rPr>
      <w:t xml:space="preserve">Running Head: WEEK 3 CRIMINAL COURTS AND </w:t>
    </w:r>
    <w:r w:rsidRPr="00221AB6">
      <w:rPr>
        <w:rFonts w:ascii="Times New Roman" w:hAnsi="Times New Roman" w:cs="Times New Roman"/>
        <w:sz w:val="24"/>
        <w:szCs w:val="24"/>
      </w:rPr>
      <w:t>SENTENCING GOALS CASE STUDY1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MDGzNDQ1NzA2NDJU0lEKTi0uzszPAykwrAUAx14KtCwAAAA="/>
  </w:docVars>
  <w:rsids>
    <w:rsidRoot w:val="00E03A0B"/>
    <w:rsid w:val="0012209E"/>
    <w:rsid w:val="001309CD"/>
    <w:rsid w:val="00221AB6"/>
    <w:rsid w:val="004F1A05"/>
    <w:rsid w:val="005D5DAA"/>
    <w:rsid w:val="00820ACC"/>
    <w:rsid w:val="00954DD1"/>
    <w:rsid w:val="00B512C7"/>
    <w:rsid w:val="00C124B6"/>
    <w:rsid w:val="00C323DE"/>
    <w:rsid w:val="00CE7CF3"/>
    <w:rsid w:val="00DF76C1"/>
    <w:rsid w:val="00E03A0B"/>
    <w:rsid w:val="00E21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C6F2C"/>
  <w15:chartTrackingRefBased/>
  <w15:docId w15:val="{9DBEDD5E-4A27-44C8-BC3B-C75766A87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24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1A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AB6"/>
  </w:style>
  <w:style w:type="paragraph" w:styleId="Footer">
    <w:name w:val="footer"/>
    <w:basedOn w:val="Normal"/>
    <w:link w:val="FooterChar"/>
    <w:uiPriority w:val="99"/>
    <w:unhideWhenUsed/>
    <w:rsid w:val="00221A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AB6"/>
  </w:style>
  <w:style w:type="character" w:customStyle="1" w:styleId="Heading1Char">
    <w:name w:val="Heading 1 Char"/>
    <w:basedOn w:val="DefaultParagraphFont"/>
    <w:link w:val="Heading1"/>
    <w:uiPriority w:val="9"/>
    <w:rsid w:val="00C124B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C124B6"/>
    <w:pPr>
      <w:outlineLvl w:val="9"/>
    </w:pPr>
  </w:style>
  <w:style w:type="paragraph" w:styleId="TOC1">
    <w:name w:val="toc 1"/>
    <w:basedOn w:val="Normal"/>
    <w:next w:val="Normal"/>
    <w:autoRedefine/>
    <w:uiPriority w:val="39"/>
    <w:unhideWhenUsed/>
    <w:rsid w:val="00C124B6"/>
    <w:pPr>
      <w:spacing w:after="100"/>
    </w:pPr>
  </w:style>
  <w:style w:type="character" w:styleId="Hyperlink">
    <w:name w:val="Hyperlink"/>
    <w:basedOn w:val="DefaultParagraphFont"/>
    <w:uiPriority w:val="99"/>
    <w:unhideWhenUsed/>
    <w:rsid w:val="00C124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621</Words>
  <Characters>3543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halrobots1@gmail.com</cp:lastModifiedBy>
  <cp:revision>2</cp:revision>
  <dcterms:created xsi:type="dcterms:W3CDTF">2021-05-11T18:28:00Z</dcterms:created>
  <dcterms:modified xsi:type="dcterms:W3CDTF">2021-05-11T18:28:00Z</dcterms:modified>
</cp:coreProperties>
</file>