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5E37" w:rsidRPr="009E5988" w:rsidRDefault="003C216D" w:rsidP="009E5988">
      <w:pPr>
        <w:spacing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ACADEMIC YEAR: SPRING 2020-21</w:t>
      </w:r>
    </w:p>
    <w:p w:rsidR="003C216D" w:rsidRPr="009E5988" w:rsidRDefault="003C216D" w:rsidP="009E5988">
      <w:pPr>
        <w:spacing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LECTURER NAME: SHOBHNA GUPTA</w:t>
      </w:r>
    </w:p>
    <w:p w:rsidR="003C216D" w:rsidRPr="009E5988" w:rsidRDefault="003C216D" w:rsidP="009E5988">
      <w:pPr>
        <w:spacing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STUDENT NAME:</w:t>
      </w:r>
    </w:p>
    <w:p w:rsidR="00085E37" w:rsidRPr="009E5988" w:rsidRDefault="003C216D" w:rsidP="009E5988">
      <w:pPr>
        <w:spacing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PROGRAM NAME: ACCT&amp;FIN-S1 MB-2</w:t>
      </w:r>
    </w:p>
    <w:p w:rsidR="00085E37" w:rsidRPr="009E5988" w:rsidRDefault="003C216D" w:rsidP="009E5988">
      <w:pPr>
        <w:spacing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SUBJECT CODE:  AFE4004-B-1</w:t>
      </w:r>
    </w:p>
    <w:p w:rsidR="003C216D" w:rsidRPr="009E5988" w:rsidRDefault="003C216D" w:rsidP="009E5988">
      <w:pPr>
        <w:spacing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SUBJECT NAME: INTRODUCTION TO FINANCE</w:t>
      </w:r>
    </w:p>
    <w:p w:rsidR="00085E37" w:rsidRDefault="00D70245" w:rsidP="009E5988">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WORD </w:t>
      </w:r>
      <w:r w:rsidR="00873A34">
        <w:rPr>
          <w:rFonts w:ascii="Times New Roman" w:hAnsi="Times New Roman" w:cs="Times New Roman"/>
          <w:sz w:val="24"/>
          <w:szCs w:val="24"/>
          <w:lang w:val="en-GB"/>
        </w:rPr>
        <w:t>COUNT:</w:t>
      </w:r>
      <w:r>
        <w:rPr>
          <w:rFonts w:ascii="Times New Roman" w:hAnsi="Times New Roman" w:cs="Times New Roman"/>
          <w:sz w:val="24"/>
          <w:szCs w:val="24"/>
          <w:lang w:val="en-GB"/>
        </w:rPr>
        <w:t xml:space="preserve"> 1477</w:t>
      </w:r>
    </w:p>
    <w:p w:rsidR="00873A34" w:rsidRPr="009E5988" w:rsidRDefault="00873A34" w:rsidP="009E5988">
      <w:pPr>
        <w:spacing w:line="480" w:lineRule="auto"/>
        <w:jc w:val="both"/>
        <w:rPr>
          <w:rFonts w:ascii="Times New Roman" w:hAnsi="Times New Roman" w:cs="Times New Roman"/>
          <w:sz w:val="24"/>
          <w:szCs w:val="24"/>
          <w:lang w:val="en-GB"/>
        </w:rPr>
      </w:pPr>
      <w:r>
        <w:rPr>
          <w:rFonts w:ascii="Times New Roman" w:hAnsi="Times New Roman" w:cs="Times New Roman"/>
          <w:sz w:val="24"/>
          <w:szCs w:val="24"/>
          <w:lang w:val="en-GB"/>
        </w:rPr>
        <w:t>TASKS HANDLED: TASK 1, TASK 2 AND TASK 3</w:t>
      </w:r>
    </w:p>
    <w:p w:rsidR="00085E37" w:rsidRPr="009E5988" w:rsidRDefault="00085E37" w:rsidP="009E5988">
      <w:pPr>
        <w:spacing w:line="480" w:lineRule="auto"/>
        <w:jc w:val="both"/>
        <w:rPr>
          <w:rFonts w:ascii="Times New Roman" w:hAnsi="Times New Roman" w:cs="Times New Roman"/>
          <w:sz w:val="24"/>
          <w:szCs w:val="24"/>
          <w:lang w:val="en-GB"/>
        </w:rPr>
      </w:pPr>
    </w:p>
    <w:p w:rsidR="00085E37" w:rsidRPr="009E5988" w:rsidRDefault="00085E37" w:rsidP="009E5988">
      <w:pPr>
        <w:spacing w:line="480" w:lineRule="auto"/>
        <w:jc w:val="both"/>
        <w:rPr>
          <w:rFonts w:ascii="Times New Roman" w:hAnsi="Times New Roman" w:cs="Times New Roman"/>
          <w:sz w:val="24"/>
          <w:szCs w:val="24"/>
          <w:lang w:val="en-GB"/>
        </w:rPr>
      </w:pPr>
    </w:p>
    <w:p w:rsidR="00085E37" w:rsidRPr="009E5988" w:rsidRDefault="00085E37" w:rsidP="009E5988">
      <w:pPr>
        <w:spacing w:line="480" w:lineRule="auto"/>
        <w:jc w:val="both"/>
        <w:rPr>
          <w:rFonts w:ascii="Times New Roman" w:hAnsi="Times New Roman" w:cs="Times New Roman"/>
          <w:sz w:val="24"/>
          <w:szCs w:val="24"/>
          <w:lang w:val="en-GB"/>
        </w:rPr>
      </w:pPr>
    </w:p>
    <w:p w:rsidR="00085E37" w:rsidRPr="009E5988" w:rsidRDefault="00085E37" w:rsidP="009E5988">
      <w:pPr>
        <w:spacing w:line="480" w:lineRule="auto"/>
        <w:jc w:val="both"/>
        <w:rPr>
          <w:rFonts w:ascii="Times New Roman" w:hAnsi="Times New Roman" w:cs="Times New Roman"/>
          <w:sz w:val="24"/>
          <w:szCs w:val="24"/>
          <w:lang w:val="en-GB"/>
        </w:rPr>
      </w:pPr>
    </w:p>
    <w:p w:rsidR="00085E37" w:rsidRPr="009E5988" w:rsidRDefault="00085E37" w:rsidP="009E5988">
      <w:pPr>
        <w:spacing w:line="480" w:lineRule="auto"/>
        <w:jc w:val="both"/>
        <w:rPr>
          <w:rFonts w:ascii="Times New Roman" w:hAnsi="Times New Roman" w:cs="Times New Roman"/>
          <w:sz w:val="24"/>
          <w:szCs w:val="24"/>
          <w:lang w:val="en-GB"/>
        </w:rPr>
      </w:pPr>
    </w:p>
    <w:p w:rsidR="00085E37" w:rsidRPr="009E5988" w:rsidRDefault="00085E37" w:rsidP="009E5988">
      <w:pPr>
        <w:spacing w:line="480" w:lineRule="auto"/>
        <w:jc w:val="both"/>
        <w:rPr>
          <w:rFonts w:ascii="Times New Roman" w:hAnsi="Times New Roman" w:cs="Times New Roman"/>
          <w:sz w:val="24"/>
          <w:szCs w:val="24"/>
          <w:lang w:val="en-GB"/>
        </w:rPr>
      </w:pPr>
    </w:p>
    <w:p w:rsidR="00085E37" w:rsidRPr="009E5988" w:rsidRDefault="00085E37" w:rsidP="009E5988">
      <w:pPr>
        <w:spacing w:line="480" w:lineRule="auto"/>
        <w:jc w:val="both"/>
        <w:rPr>
          <w:rFonts w:ascii="Times New Roman" w:hAnsi="Times New Roman" w:cs="Times New Roman"/>
          <w:sz w:val="24"/>
          <w:szCs w:val="24"/>
          <w:lang w:val="en-GB"/>
        </w:rPr>
      </w:pPr>
    </w:p>
    <w:p w:rsidR="00085E37" w:rsidRPr="009E5988" w:rsidRDefault="00085E37" w:rsidP="009E5988">
      <w:pPr>
        <w:spacing w:line="480" w:lineRule="auto"/>
        <w:jc w:val="both"/>
        <w:rPr>
          <w:rFonts w:ascii="Times New Roman" w:hAnsi="Times New Roman" w:cs="Times New Roman"/>
          <w:sz w:val="24"/>
          <w:szCs w:val="24"/>
          <w:lang w:val="en-GB"/>
        </w:rPr>
      </w:pPr>
    </w:p>
    <w:p w:rsidR="00085E37" w:rsidRPr="009E5988" w:rsidRDefault="00085E37" w:rsidP="009E5988">
      <w:pPr>
        <w:spacing w:line="480" w:lineRule="auto"/>
        <w:jc w:val="both"/>
        <w:rPr>
          <w:rFonts w:ascii="Times New Roman" w:hAnsi="Times New Roman" w:cs="Times New Roman"/>
          <w:sz w:val="24"/>
          <w:szCs w:val="24"/>
          <w:lang w:val="en-GB"/>
        </w:rPr>
      </w:pPr>
    </w:p>
    <w:p w:rsidR="00085E37" w:rsidRPr="009E5988" w:rsidRDefault="00085E37" w:rsidP="009E5988">
      <w:pPr>
        <w:spacing w:line="480" w:lineRule="auto"/>
        <w:jc w:val="both"/>
        <w:rPr>
          <w:rFonts w:ascii="Times New Roman" w:hAnsi="Times New Roman" w:cs="Times New Roman"/>
          <w:sz w:val="24"/>
          <w:szCs w:val="24"/>
          <w:lang w:val="en-GB"/>
        </w:rPr>
      </w:pPr>
    </w:p>
    <w:p w:rsidR="00085E37" w:rsidRPr="009E5988" w:rsidRDefault="00085E37" w:rsidP="009E5988">
      <w:pPr>
        <w:spacing w:line="480" w:lineRule="auto"/>
        <w:jc w:val="both"/>
        <w:rPr>
          <w:rFonts w:ascii="Times New Roman" w:hAnsi="Times New Roman" w:cs="Times New Roman"/>
          <w:sz w:val="24"/>
          <w:szCs w:val="24"/>
          <w:lang w:val="en-GB"/>
        </w:rPr>
      </w:pPr>
    </w:p>
    <w:p w:rsidR="003A4140" w:rsidRPr="009E5988" w:rsidRDefault="00766FED" w:rsidP="009E5988">
      <w:pPr>
        <w:spacing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Task 1</w:t>
      </w:r>
    </w:p>
    <w:p w:rsidR="00766FED" w:rsidRPr="009E5988" w:rsidRDefault="00766FED" w:rsidP="009E5988">
      <w:pPr>
        <w:pStyle w:val="ListParagraph"/>
        <w:numPr>
          <w:ilvl w:val="0"/>
          <w:numId w:val="1"/>
        </w:numPr>
        <w:spacing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 xml:space="preserve">Payback period and discounted payback period for the projects. </w:t>
      </w:r>
    </w:p>
    <w:p w:rsidR="002D5AE3" w:rsidRPr="009E5988" w:rsidRDefault="001C2BEA" w:rsidP="009E5988">
      <w:pPr>
        <w:pStyle w:val="ListParagraph"/>
        <w:spacing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Payback period is the duration taken by an investment to return its initial outlay while the discounted payback period is the payback period that takes care of the time value of money.</w:t>
      </w:r>
    </w:p>
    <w:p w:rsidR="0050025D" w:rsidRPr="009E5988" w:rsidRDefault="0050025D" w:rsidP="009E5988">
      <w:pPr>
        <w:pStyle w:val="ListParagraph"/>
        <w:numPr>
          <w:ilvl w:val="0"/>
          <w:numId w:val="2"/>
        </w:numPr>
        <w:spacing w:line="480" w:lineRule="auto"/>
        <w:jc w:val="both"/>
        <w:rPr>
          <w:rFonts w:ascii="Times New Roman" w:hAnsi="Times New Roman" w:cs="Times New Roman"/>
          <w:b/>
          <w:sz w:val="24"/>
          <w:szCs w:val="24"/>
          <w:lang w:val="en-GB"/>
        </w:rPr>
      </w:pPr>
      <w:r w:rsidRPr="009E5988">
        <w:rPr>
          <w:rFonts w:ascii="Times New Roman" w:hAnsi="Times New Roman" w:cs="Times New Roman"/>
          <w:b/>
          <w:sz w:val="24"/>
          <w:szCs w:val="24"/>
          <w:lang w:val="en-GB"/>
        </w:rPr>
        <w:t>Trading cards</w:t>
      </w:r>
    </w:p>
    <w:p w:rsidR="0050025D" w:rsidRPr="009E5988" w:rsidRDefault="005737DE" w:rsidP="009E5988">
      <w:pPr>
        <w:pStyle w:val="ListParagraph"/>
        <w:spacing w:line="480" w:lineRule="auto"/>
        <w:jc w:val="both"/>
        <w:rPr>
          <w:rStyle w:val="Strong"/>
          <w:rFonts w:ascii="Times New Roman" w:hAnsi="Times New Roman" w:cs="Times New Roman"/>
          <w:color w:val="333333"/>
          <w:sz w:val="24"/>
          <w:szCs w:val="24"/>
          <w:shd w:val="clear" w:color="auto" w:fill="FFFFFF"/>
        </w:rPr>
      </w:pPr>
      <w:r w:rsidRPr="009E5988">
        <w:rPr>
          <w:rStyle w:val="Strong"/>
          <w:rFonts w:ascii="Times New Roman" w:hAnsi="Times New Roman" w:cs="Times New Roman"/>
          <w:b w:val="0"/>
          <w:color w:val="333333"/>
          <w:sz w:val="24"/>
          <w:szCs w:val="24"/>
          <w:shd w:val="clear" w:color="auto" w:fill="FFFFFF"/>
        </w:rPr>
        <w:t xml:space="preserve">Payback Period = </w:t>
      </w:r>
      <w:r w:rsidR="002B1CC5" w:rsidRPr="009E5988">
        <w:rPr>
          <w:rStyle w:val="Strong"/>
          <w:rFonts w:ascii="Times New Roman" w:hAnsi="Times New Roman" w:cs="Times New Roman"/>
          <w:b w:val="0"/>
          <w:color w:val="333333"/>
          <w:sz w:val="24"/>
          <w:szCs w:val="24"/>
          <w:shd w:val="clear" w:color="auto" w:fill="FFFFFF"/>
        </w:rPr>
        <w:t>A+(B/C</w:t>
      </w:r>
      <w:r w:rsidR="005C0F52" w:rsidRPr="009E5988">
        <w:rPr>
          <w:rStyle w:val="Strong"/>
          <w:rFonts w:ascii="Times New Roman" w:hAnsi="Times New Roman" w:cs="Times New Roman"/>
          <w:b w:val="0"/>
          <w:color w:val="333333"/>
          <w:sz w:val="24"/>
          <w:szCs w:val="24"/>
          <w:shd w:val="clear" w:color="auto" w:fill="FFFFFF"/>
        </w:rPr>
        <w:t>)</w:t>
      </w:r>
      <w:r w:rsidR="005C0F52" w:rsidRPr="009E5988">
        <w:rPr>
          <w:rStyle w:val="Strong"/>
          <w:rFonts w:ascii="Times New Roman" w:hAnsi="Times New Roman" w:cs="Times New Roman"/>
          <w:color w:val="333333"/>
          <w:sz w:val="24"/>
          <w:szCs w:val="24"/>
          <w:shd w:val="clear" w:color="auto" w:fill="FFFFFF"/>
        </w:rPr>
        <w:t xml:space="preserve"> </w:t>
      </w:r>
      <w:r w:rsidR="005C0F52" w:rsidRPr="009E5988">
        <w:rPr>
          <w:rStyle w:val="Strong"/>
          <w:rFonts w:ascii="Times New Roman" w:hAnsi="Times New Roman" w:cs="Times New Roman"/>
          <w:b w:val="0"/>
          <w:color w:val="333333"/>
          <w:sz w:val="24"/>
          <w:szCs w:val="24"/>
          <w:shd w:val="clear" w:color="auto" w:fill="FFFFFF"/>
        </w:rPr>
        <w:t>where</w:t>
      </w:r>
      <w:r w:rsidR="002B1CC5" w:rsidRPr="009E5988">
        <w:rPr>
          <w:rStyle w:val="Strong"/>
          <w:rFonts w:ascii="Times New Roman" w:hAnsi="Times New Roman" w:cs="Times New Roman"/>
          <w:b w:val="0"/>
          <w:color w:val="333333"/>
          <w:sz w:val="24"/>
          <w:szCs w:val="24"/>
          <w:shd w:val="clear" w:color="auto" w:fill="FFFFFF"/>
        </w:rPr>
        <w:t xml:space="preserve"> A represents the years for the last negative cumulative </w:t>
      </w:r>
      <w:r w:rsidR="005C0F52" w:rsidRPr="009E5988">
        <w:rPr>
          <w:rStyle w:val="Strong"/>
          <w:rFonts w:ascii="Times New Roman" w:hAnsi="Times New Roman" w:cs="Times New Roman"/>
          <w:b w:val="0"/>
          <w:color w:val="333333"/>
          <w:sz w:val="24"/>
          <w:szCs w:val="24"/>
          <w:shd w:val="clear" w:color="auto" w:fill="FFFFFF"/>
        </w:rPr>
        <w:t>cash flow</w:t>
      </w:r>
      <w:r w:rsidR="002B1CC5" w:rsidRPr="009E5988">
        <w:rPr>
          <w:rStyle w:val="Strong"/>
          <w:rFonts w:ascii="Times New Roman" w:hAnsi="Times New Roman" w:cs="Times New Roman"/>
          <w:b w:val="0"/>
          <w:color w:val="333333"/>
          <w:sz w:val="24"/>
          <w:szCs w:val="24"/>
          <w:shd w:val="clear" w:color="auto" w:fill="FFFFFF"/>
        </w:rPr>
        <w:t xml:space="preserve">. B represents the absolute cumulative </w:t>
      </w:r>
      <w:r w:rsidR="005C0F52" w:rsidRPr="009E5988">
        <w:rPr>
          <w:rStyle w:val="Strong"/>
          <w:rFonts w:ascii="Times New Roman" w:hAnsi="Times New Roman" w:cs="Times New Roman"/>
          <w:b w:val="0"/>
          <w:color w:val="333333"/>
          <w:sz w:val="24"/>
          <w:szCs w:val="24"/>
          <w:shd w:val="clear" w:color="auto" w:fill="FFFFFF"/>
        </w:rPr>
        <w:t>cashflows</w:t>
      </w:r>
      <w:r w:rsidR="002B1CC5" w:rsidRPr="009E5988">
        <w:rPr>
          <w:rStyle w:val="Strong"/>
          <w:rFonts w:ascii="Times New Roman" w:hAnsi="Times New Roman" w:cs="Times New Roman"/>
          <w:b w:val="0"/>
          <w:color w:val="333333"/>
          <w:sz w:val="24"/>
          <w:szCs w:val="24"/>
          <w:shd w:val="clear" w:color="auto" w:fill="FFFFFF"/>
        </w:rPr>
        <w:t xml:space="preserve"> at years A and C represents the real </w:t>
      </w:r>
      <w:r w:rsidR="005C0F52" w:rsidRPr="009E5988">
        <w:rPr>
          <w:rStyle w:val="Strong"/>
          <w:rFonts w:ascii="Times New Roman" w:hAnsi="Times New Roman" w:cs="Times New Roman"/>
          <w:b w:val="0"/>
          <w:color w:val="333333"/>
          <w:sz w:val="24"/>
          <w:szCs w:val="24"/>
          <w:shd w:val="clear" w:color="auto" w:fill="FFFFFF"/>
        </w:rPr>
        <w:t>cash flow</w:t>
      </w:r>
      <w:r w:rsidR="002B1CC5" w:rsidRPr="009E5988">
        <w:rPr>
          <w:rStyle w:val="Strong"/>
          <w:rFonts w:ascii="Times New Roman" w:hAnsi="Times New Roman" w:cs="Times New Roman"/>
          <w:b w:val="0"/>
          <w:color w:val="333333"/>
          <w:sz w:val="24"/>
          <w:szCs w:val="24"/>
          <w:shd w:val="clear" w:color="auto" w:fill="FFFFFF"/>
        </w:rPr>
        <w:t xml:space="preserve"> of the year immediately after year A.</w:t>
      </w:r>
      <w:r w:rsidR="00BF464C">
        <w:rPr>
          <w:rStyle w:val="Strong"/>
          <w:rFonts w:ascii="Times New Roman" w:hAnsi="Times New Roman" w:cs="Times New Roman"/>
          <w:b w:val="0"/>
          <w:color w:val="333333"/>
          <w:sz w:val="24"/>
          <w:szCs w:val="24"/>
          <w:shd w:val="clear" w:color="auto" w:fill="FFFFFF"/>
        </w:rPr>
        <w:t xml:space="preserve"> </w:t>
      </w:r>
      <w:proofErr w:type="gramStart"/>
      <w:r w:rsidR="00BF464C">
        <w:rPr>
          <w:rStyle w:val="Strong"/>
          <w:rFonts w:ascii="Times New Roman" w:hAnsi="Times New Roman" w:cs="Times New Roman"/>
          <w:b w:val="0"/>
          <w:color w:val="333333"/>
          <w:sz w:val="24"/>
          <w:szCs w:val="24"/>
          <w:shd w:val="clear" w:color="auto" w:fill="FFFFFF"/>
        </w:rPr>
        <w:t>( this</w:t>
      </w:r>
      <w:proofErr w:type="gramEnd"/>
      <w:r w:rsidR="00BF464C">
        <w:rPr>
          <w:rStyle w:val="Strong"/>
          <w:rFonts w:ascii="Times New Roman" w:hAnsi="Times New Roman" w:cs="Times New Roman"/>
          <w:b w:val="0"/>
          <w:color w:val="333333"/>
          <w:sz w:val="24"/>
          <w:szCs w:val="24"/>
          <w:shd w:val="clear" w:color="auto" w:fill="FFFFFF"/>
        </w:rPr>
        <w:t xml:space="preserve"> relationship will be used for Task 1).</w:t>
      </w:r>
    </w:p>
    <w:tbl>
      <w:tblPr>
        <w:tblStyle w:val="TableGrid"/>
        <w:tblW w:w="0" w:type="auto"/>
        <w:tblInd w:w="720" w:type="dxa"/>
        <w:tblLook w:val="04A0" w:firstRow="1" w:lastRow="0" w:firstColumn="1" w:lastColumn="0" w:noHBand="0" w:noVBand="1"/>
      </w:tblPr>
      <w:tblGrid>
        <w:gridCol w:w="2852"/>
        <w:gridCol w:w="2854"/>
        <w:gridCol w:w="2924"/>
      </w:tblGrid>
      <w:tr w:rsidR="0050025D" w:rsidRPr="009E5988" w:rsidTr="0050025D">
        <w:tc>
          <w:tcPr>
            <w:tcW w:w="3116" w:type="dxa"/>
          </w:tcPr>
          <w:p w:rsidR="0050025D" w:rsidRPr="009E5988" w:rsidRDefault="0050025D"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 xml:space="preserve">Year </w:t>
            </w:r>
          </w:p>
        </w:tc>
        <w:tc>
          <w:tcPr>
            <w:tcW w:w="3117" w:type="dxa"/>
          </w:tcPr>
          <w:p w:rsidR="0050025D" w:rsidRPr="009E5988" w:rsidRDefault="0050025D"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Cash flow</w:t>
            </w:r>
          </w:p>
        </w:tc>
        <w:tc>
          <w:tcPr>
            <w:tcW w:w="3117" w:type="dxa"/>
          </w:tcPr>
          <w:p w:rsidR="0050025D" w:rsidRPr="009E5988" w:rsidRDefault="0050025D"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Cumulative cash flow</w:t>
            </w:r>
          </w:p>
        </w:tc>
      </w:tr>
      <w:tr w:rsidR="0050025D" w:rsidRPr="009E5988" w:rsidTr="0050025D">
        <w:tc>
          <w:tcPr>
            <w:tcW w:w="3116" w:type="dxa"/>
          </w:tcPr>
          <w:p w:rsidR="0050025D" w:rsidRPr="009E5988" w:rsidRDefault="0050025D"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0</w:t>
            </w:r>
          </w:p>
        </w:tc>
        <w:tc>
          <w:tcPr>
            <w:tcW w:w="3117" w:type="dxa"/>
          </w:tcPr>
          <w:p w:rsidR="0050025D" w:rsidRPr="009E5988" w:rsidRDefault="0050025D"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-300</w:t>
            </w:r>
          </w:p>
        </w:tc>
        <w:tc>
          <w:tcPr>
            <w:tcW w:w="3117" w:type="dxa"/>
          </w:tcPr>
          <w:p w:rsidR="0050025D" w:rsidRPr="009E5988" w:rsidRDefault="0050025D"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-300</w:t>
            </w:r>
          </w:p>
        </w:tc>
      </w:tr>
      <w:tr w:rsidR="0050025D" w:rsidRPr="009E5988" w:rsidTr="0050025D">
        <w:tc>
          <w:tcPr>
            <w:tcW w:w="3116" w:type="dxa"/>
          </w:tcPr>
          <w:p w:rsidR="0050025D" w:rsidRPr="009E5988" w:rsidRDefault="0050025D"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w:t>
            </w:r>
          </w:p>
        </w:tc>
        <w:tc>
          <w:tcPr>
            <w:tcW w:w="3117" w:type="dxa"/>
          </w:tcPr>
          <w:p w:rsidR="0050025D" w:rsidRPr="009E5988" w:rsidRDefault="0050025D"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200</w:t>
            </w:r>
          </w:p>
        </w:tc>
        <w:tc>
          <w:tcPr>
            <w:tcW w:w="3117" w:type="dxa"/>
          </w:tcPr>
          <w:p w:rsidR="0050025D" w:rsidRPr="009E5988" w:rsidRDefault="0050025D"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-100</w:t>
            </w:r>
          </w:p>
        </w:tc>
      </w:tr>
      <w:tr w:rsidR="0050025D" w:rsidRPr="009E5988" w:rsidTr="0050025D">
        <w:tc>
          <w:tcPr>
            <w:tcW w:w="3116" w:type="dxa"/>
          </w:tcPr>
          <w:p w:rsidR="0050025D" w:rsidRPr="009E5988" w:rsidRDefault="0050025D"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2</w:t>
            </w:r>
          </w:p>
        </w:tc>
        <w:tc>
          <w:tcPr>
            <w:tcW w:w="3117" w:type="dxa"/>
          </w:tcPr>
          <w:p w:rsidR="0050025D" w:rsidRPr="009E5988" w:rsidRDefault="0050025D"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150</w:t>
            </w:r>
          </w:p>
        </w:tc>
        <w:tc>
          <w:tcPr>
            <w:tcW w:w="3117" w:type="dxa"/>
          </w:tcPr>
          <w:p w:rsidR="0050025D" w:rsidRPr="009E5988" w:rsidRDefault="0050025D"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50</w:t>
            </w:r>
          </w:p>
        </w:tc>
      </w:tr>
      <w:tr w:rsidR="0050025D" w:rsidRPr="009E5988" w:rsidTr="0050025D">
        <w:tc>
          <w:tcPr>
            <w:tcW w:w="3116" w:type="dxa"/>
          </w:tcPr>
          <w:p w:rsidR="0050025D" w:rsidRPr="009E5988" w:rsidRDefault="0050025D"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3</w:t>
            </w:r>
          </w:p>
        </w:tc>
        <w:tc>
          <w:tcPr>
            <w:tcW w:w="3117" w:type="dxa"/>
          </w:tcPr>
          <w:p w:rsidR="0050025D" w:rsidRPr="009E5988" w:rsidRDefault="0050025D"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100</w:t>
            </w:r>
          </w:p>
        </w:tc>
        <w:tc>
          <w:tcPr>
            <w:tcW w:w="3117" w:type="dxa"/>
          </w:tcPr>
          <w:p w:rsidR="0050025D" w:rsidRPr="009E5988" w:rsidRDefault="0050025D"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150</w:t>
            </w:r>
          </w:p>
        </w:tc>
      </w:tr>
      <w:tr w:rsidR="0050025D" w:rsidRPr="009E5988" w:rsidTr="0050025D">
        <w:tc>
          <w:tcPr>
            <w:tcW w:w="3116" w:type="dxa"/>
          </w:tcPr>
          <w:p w:rsidR="0050025D" w:rsidRPr="009E5988" w:rsidRDefault="0050025D"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4</w:t>
            </w:r>
          </w:p>
        </w:tc>
        <w:tc>
          <w:tcPr>
            <w:tcW w:w="3117" w:type="dxa"/>
          </w:tcPr>
          <w:p w:rsidR="0050025D" w:rsidRPr="009E5988" w:rsidRDefault="0050025D"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50</w:t>
            </w:r>
          </w:p>
        </w:tc>
        <w:tc>
          <w:tcPr>
            <w:tcW w:w="3117" w:type="dxa"/>
          </w:tcPr>
          <w:p w:rsidR="0050025D" w:rsidRPr="009E5988" w:rsidRDefault="0050025D"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200</w:t>
            </w:r>
          </w:p>
        </w:tc>
      </w:tr>
    </w:tbl>
    <w:p w:rsidR="0050025D" w:rsidRPr="009E5988" w:rsidRDefault="0050025D" w:rsidP="009E5988">
      <w:pPr>
        <w:pStyle w:val="ListParagraph"/>
        <w:spacing w:line="480" w:lineRule="auto"/>
        <w:jc w:val="both"/>
        <w:rPr>
          <w:rFonts w:ascii="Times New Roman" w:hAnsi="Times New Roman" w:cs="Times New Roman"/>
          <w:sz w:val="24"/>
          <w:szCs w:val="24"/>
          <w:lang w:val="en-GB"/>
        </w:rPr>
      </w:pPr>
    </w:p>
    <w:p w:rsidR="0050025D" w:rsidRPr="009E5988" w:rsidRDefault="0050025D" w:rsidP="009E5988">
      <w:pPr>
        <w:pStyle w:val="ListParagraph"/>
        <w:spacing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 xml:space="preserve">Payback </w:t>
      </w:r>
      <w:r w:rsidR="00173873" w:rsidRPr="009E5988">
        <w:rPr>
          <w:rFonts w:ascii="Times New Roman" w:hAnsi="Times New Roman" w:cs="Times New Roman"/>
          <w:sz w:val="24"/>
          <w:szCs w:val="24"/>
          <w:lang w:val="en-GB"/>
        </w:rPr>
        <w:t>period= 1+(150</w:t>
      </w:r>
      <w:r w:rsidRPr="009E5988">
        <w:rPr>
          <w:rFonts w:ascii="Times New Roman" w:hAnsi="Times New Roman" w:cs="Times New Roman"/>
          <w:sz w:val="24"/>
          <w:szCs w:val="24"/>
          <w:lang w:val="en-GB"/>
        </w:rPr>
        <w:t>/</w:t>
      </w:r>
      <w:r w:rsidR="005A6A5E" w:rsidRPr="009E5988">
        <w:rPr>
          <w:rFonts w:ascii="Times New Roman" w:hAnsi="Times New Roman" w:cs="Times New Roman"/>
          <w:sz w:val="24"/>
          <w:szCs w:val="24"/>
          <w:lang w:val="en-GB"/>
        </w:rPr>
        <w:t>200) =</w:t>
      </w:r>
      <w:r w:rsidRPr="009E5988">
        <w:rPr>
          <w:rFonts w:ascii="Times New Roman" w:hAnsi="Times New Roman" w:cs="Times New Roman"/>
          <w:sz w:val="24"/>
          <w:szCs w:val="24"/>
          <w:lang w:val="en-GB"/>
        </w:rPr>
        <w:t xml:space="preserve"> 1.</w:t>
      </w:r>
      <w:r w:rsidR="00DB2DE2" w:rsidRPr="009E5988">
        <w:rPr>
          <w:rFonts w:ascii="Times New Roman" w:hAnsi="Times New Roman" w:cs="Times New Roman"/>
          <w:sz w:val="24"/>
          <w:szCs w:val="24"/>
          <w:lang w:val="en-GB"/>
        </w:rPr>
        <w:t>7</w:t>
      </w:r>
      <w:r w:rsidRPr="009E5988">
        <w:rPr>
          <w:rFonts w:ascii="Times New Roman" w:hAnsi="Times New Roman" w:cs="Times New Roman"/>
          <w:sz w:val="24"/>
          <w:szCs w:val="24"/>
          <w:lang w:val="en-GB"/>
        </w:rPr>
        <w:t>5 years</w:t>
      </w:r>
    </w:p>
    <w:p w:rsidR="009E5988" w:rsidRDefault="009E5988" w:rsidP="009E5988">
      <w:pPr>
        <w:pStyle w:val="ListParagraph"/>
        <w:spacing w:line="480" w:lineRule="auto"/>
        <w:jc w:val="both"/>
        <w:rPr>
          <w:rFonts w:ascii="Times New Roman" w:hAnsi="Times New Roman" w:cs="Times New Roman"/>
          <w:b/>
          <w:sz w:val="24"/>
          <w:szCs w:val="24"/>
          <w:lang w:val="en-GB"/>
        </w:rPr>
      </w:pPr>
    </w:p>
    <w:p w:rsidR="009E5988" w:rsidRDefault="009E5988" w:rsidP="009E5988">
      <w:pPr>
        <w:pStyle w:val="ListParagraph"/>
        <w:spacing w:line="480" w:lineRule="auto"/>
        <w:jc w:val="both"/>
        <w:rPr>
          <w:rFonts w:ascii="Times New Roman" w:hAnsi="Times New Roman" w:cs="Times New Roman"/>
          <w:b/>
          <w:sz w:val="24"/>
          <w:szCs w:val="24"/>
          <w:lang w:val="en-GB"/>
        </w:rPr>
      </w:pPr>
    </w:p>
    <w:p w:rsidR="009E5988" w:rsidRDefault="009E5988" w:rsidP="009E5988">
      <w:pPr>
        <w:pStyle w:val="ListParagraph"/>
        <w:spacing w:line="480" w:lineRule="auto"/>
        <w:jc w:val="both"/>
        <w:rPr>
          <w:rFonts w:ascii="Times New Roman" w:hAnsi="Times New Roman" w:cs="Times New Roman"/>
          <w:b/>
          <w:sz w:val="24"/>
          <w:szCs w:val="24"/>
          <w:lang w:val="en-GB"/>
        </w:rPr>
      </w:pPr>
    </w:p>
    <w:p w:rsidR="009E5988" w:rsidRDefault="009E5988" w:rsidP="009E5988">
      <w:pPr>
        <w:pStyle w:val="ListParagraph"/>
        <w:spacing w:line="480" w:lineRule="auto"/>
        <w:jc w:val="both"/>
        <w:rPr>
          <w:rFonts w:ascii="Times New Roman" w:hAnsi="Times New Roman" w:cs="Times New Roman"/>
          <w:b/>
          <w:sz w:val="24"/>
          <w:szCs w:val="24"/>
          <w:lang w:val="en-GB"/>
        </w:rPr>
      </w:pPr>
    </w:p>
    <w:p w:rsidR="009E5988" w:rsidRDefault="009E5988" w:rsidP="009E5988">
      <w:pPr>
        <w:pStyle w:val="ListParagraph"/>
        <w:spacing w:line="480" w:lineRule="auto"/>
        <w:jc w:val="both"/>
        <w:rPr>
          <w:rFonts w:ascii="Times New Roman" w:hAnsi="Times New Roman" w:cs="Times New Roman"/>
          <w:b/>
          <w:sz w:val="24"/>
          <w:szCs w:val="24"/>
          <w:lang w:val="en-GB"/>
        </w:rPr>
      </w:pPr>
    </w:p>
    <w:p w:rsidR="00BF464C" w:rsidRDefault="00BF464C" w:rsidP="009E5988">
      <w:pPr>
        <w:pStyle w:val="ListParagraph"/>
        <w:spacing w:line="480" w:lineRule="auto"/>
        <w:jc w:val="both"/>
        <w:rPr>
          <w:rFonts w:ascii="Times New Roman" w:hAnsi="Times New Roman" w:cs="Times New Roman"/>
          <w:b/>
          <w:sz w:val="24"/>
          <w:szCs w:val="24"/>
          <w:lang w:val="en-GB"/>
        </w:rPr>
      </w:pPr>
    </w:p>
    <w:p w:rsidR="00554483" w:rsidRPr="009E5988" w:rsidRDefault="0050025D" w:rsidP="009E5988">
      <w:pPr>
        <w:pStyle w:val="ListParagraph"/>
        <w:spacing w:line="480" w:lineRule="auto"/>
        <w:jc w:val="both"/>
        <w:rPr>
          <w:rFonts w:ascii="Times New Roman" w:hAnsi="Times New Roman" w:cs="Times New Roman"/>
          <w:b/>
          <w:sz w:val="24"/>
          <w:szCs w:val="24"/>
          <w:lang w:val="en-GB"/>
        </w:rPr>
      </w:pPr>
      <w:r w:rsidRPr="009E5988">
        <w:rPr>
          <w:rFonts w:ascii="Times New Roman" w:hAnsi="Times New Roman" w:cs="Times New Roman"/>
          <w:b/>
          <w:sz w:val="24"/>
          <w:szCs w:val="24"/>
          <w:lang w:val="en-GB"/>
        </w:rPr>
        <w:t>The discounted payback period.</w:t>
      </w:r>
    </w:p>
    <w:p w:rsidR="00554483" w:rsidRPr="009E5988" w:rsidRDefault="005737DE" w:rsidP="009E5988">
      <w:pPr>
        <w:pStyle w:val="ListParagraph"/>
        <w:spacing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Rate=8%</w:t>
      </w:r>
    </w:p>
    <w:tbl>
      <w:tblPr>
        <w:tblStyle w:val="TableGrid"/>
        <w:tblW w:w="0" w:type="auto"/>
        <w:tblInd w:w="720" w:type="dxa"/>
        <w:tblLook w:val="04A0" w:firstRow="1" w:lastRow="0" w:firstColumn="1" w:lastColumn="0" w:noHBand="0" w:noVBand="1"/>
      </w:tblPr>
      <w:tblGrid>
        <w:gridCol w:w="976"/>
        <w:gridCol w:w="1276"/>
        <w:gridCol w:w="2126"/>
        <w:gridCol w:w="1843"/>
        <w:gridCol w:w="2409"/>
      </w:tblGrid>
      <w:tr w:rsidR="00554483" w:rsidRPr="009E5988" w:rsidTr="008A3F7D">
        <w:tc>
          <w:tcPr>
            <w:tcW w:w="976" w:type="dxa"/>
          </w:tcPr>
          <w:p w:rsidR="00554483" w:rsidRPr="009E5988" w:rsidRDefault="005737DE"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Y</w:t>
            </w:r>
            <w:r w:rsidR="00554483" w:rsidRPr="009E5988">
              <w:rPr>
                <w:rFonts w:ascii="Times New Roman" w:hAnsi="Times New Roman" w:cs="Times New Roman"/>
                <w:sz w:val="24"/>
                <w:szCs w:val="24"/>
                <w:lang w:val="en-GB"/>
              </w:rPr>
              <w:t>ear</w:t>
            </w:r>
            <w:r w:rsidRPr="009E5988">
              <w:rPr>
                <w:rFonts w:ascii="Times New Roman" w:hAnsi="Times New Roman" w:cs="Times New Roman"/>
                <w:sz w:val="24"/>
                <w:szCs w:val="24"/>
                <w:lang w:val="en-GB"/>
              </w:rPr>
              <w:t>(n)</w:t>
            </w:r>
          </w:p>
        </w:tc>
        <w:tc>
          <w:tcPr>
            <w:tcW w:w="1276" w:type="dxa"/>
          </w:tcPr>
          <w:p w:rsidR="00554483" w:rsidRPr="009E5988" w:rsidRDefault="002B1CC5"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cashflows</w:t>
            </w:r>
          </w:p>
        </w:tc>
        <w:tc>
          <w:tcPr>
            <w:tcW w:w="2126" w:type="dxa"/>
          </w:tcPr>
          <w:p w:rsidR="00554483" w:rsidRPr="009E5988" w:rsidRDefault="00554483"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Discounting factor</w:t>
            </w:r>
          </w:p>
          <w:p w:rsidR="006803DB" w:rsidRPr="009E5988" w:rsidRDefault="006803DB"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=(1+0.08)</w:t>
            </w:r>
            <w:r w:rsidRPr="009E5988">
              <w:rPr>
                <w:rFonts w:ascii="Times New Roman" w:hAnsi="Times New Roman" w:cs="Times New Roman"/>
                <w:sz w:val="24"/>
                <w:szCs w:val="24"/>
                <w:vertAlign w:val="superscript"/>
                <w:lang w:val="en-GB"/>
              </w:rPr>
              <w:t>-n</w:t>
            </w:r>
          </w:p>
        </w:tc>
        <w:tc>
          <w:tcPr>
            <w:tcW w:w="1843" w:type="dxa"/>
          </w:tcPr>
          <w:p w:rsidR="00554483" w:rsidRPr="009E5988" w:rsidRDefault="00554483"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 xml:space="preserve">Discounted </w:t>
            </w:r>
            <w:r w:rsidR="002B1CC5" w:rsidRPr="009E5988">
              <w:rPr>
                <w:rFonts w:ascii="Times New Roman" w:hAnsi="Times New Roman" w:cs="Times New Roman"/>
                <w:sz w:val="24"/>
                <w:szCs w:val="24"/>
                <w:lang w:val="en-GB"/>
              </w:rPr>
              <w:t>cashflows</w:t>
            </w:r>
          </w:p>
        </w:tc>
        <w:tc>
          <w:tcPr>
            <w:tcW w:w="2409" w:type="dxa"/>
          </w:tcPr>
          <w:p w:rsidR="00554483" w:rsidRPr="009E5988" w:rsidRDefault="00554483"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 xml:space="preserve">Cumulative discounted </w:t>
            </w:r>
            <w:r w:rsidR="002B1CC5" w:rsidRPr="009E5988">
              <w:rPr>
                <w:rFonts w:ascii="Times New Roman" w:hAnsi="Times New Roman" w:cs="Times New Roman"/>
                <w:sz w:val="24"/>
                <w:szCs w:val="24"/>
                <w:lang w:val="en-GB"/>
              </w:rPr>
              <w:t>cashflows</w:t>
            </w:r>
            <w:r w:rsidRPr="009E5988">
              <w:rPr>
                <w:rFonts w:ascii="Times New Roman" w:hAnsi="Times New Roman" w:cs="Times New Roman"/>
                <w:sz w:val="24"/>
                <w:szCs w:val="24"/>
                <w:lang w:val="en-GB"/>
              </w:rPr>
              <w:t>.</w:t>
            </w:r>
          </w:p>
        </w:tc>
      </w:tr>
      <w:tr w:rsidR="00554483" w:rsidRPr="009E5988" w:rsidTr="008A3F7D">
        <w:tc>
          <w:tcPr>
            <w:tcW w:w="976" w:type="dxa"/>
          </w:tcPr>
          <w:p w:rsidR="00554483" w:rsidRPr="009E5988" w:rsidRDefault="005737DE"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0</w:t>
            </w:r>
          </w:p>
        </w:tc>
        <w:tc>
          <w:tcPr>
            <w:tcW w:w="1276" w:type="dxa"/>
          </w:tcPr>
          <w:p w:rsidR="00554483" w:rsidRPr="009E5988" w:rsidRDefault="005737DE"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-300</w:t>
            </w:r>
          </w:p>
        </w:tc>
        <w:tc>
          <w:tcPr>
            <w:tcW w:w="2126" w:type="dxa"/>
          </w:tcPr>
          <w:p w:rsidR="00554483" w:rsidRPr="009E5988" w:rsidRDefault="006803DB"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w:t>
            </w:r>
            <w:r w:rsidR="0083647E" w:rsidRPr="009E5988">
              <w:rPr>
                <w:rFonts w:ascii="Times New Roman" w:hAnsi="Times New Roman" w:cs="Times New Roman"/>
                <w:sz w:val="24"/>
                <w:szCs w:val="24"/>
                <w:lang w:val="en-GB"/>
              </w:rPr>
              <w:t>.000</w:t>
            </w:r>
          </w:p>
        </w:tc>
        <w:tc>
          <w:tcPr>
            <w:tcW w:w="1843" w:type="dxa"/>
          </w:tcPr>
          <w:p w:rsidR="00554483" w:rsidRPr="009E5988" w:rsidRDefault="00977475"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-300</w:t>
            </w:r>
          </w:p>
        </w:tc>
        <w:tc>
          <w:tcPr>
            <w:tcW w:w="2409" w:type="dxa"/>
          </w:tcPr>
          <w:p w:rsidR="00554483" w:rsidRPr="009E5988" w:rsidRDefault="00977475"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-300</w:t>
            </w:r>
          </w:p>
        </w:tc>
      </w:tr>
      <w:tr w:rsidR="00554483" w:rsidRPr="009E5988" w:rsidTr="008A3F7D">
        <w:tc>
          <w:tcPr>
            <w:tcW w:w="976" w:type="dxa"/>
          </w:tcPr>
          <w:p w:rsidR="00554483" w:rsidRPr="009E5988" w:rsidRDefault="005737DE"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w:t>
            </w:r>
          </w:p>
        </w:tc>
        <w:tc>
          <w:tcPr>
            <w:tcW w:w="1276" w:type="dxa"/>
          </w:tcPr>
          <w:p w:rsidR="00554483" w:rsidRPr="009E5988" w:rsidRDefault="005737DE"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200</w:t>
            </w:r>
          </w:p>
        </w:tc>
        <w:tc>
          <w:tcPr>
            <w:tcW w:w="2126" w:type="dxa"/>
          </w:tcPr>
          <w:p w:rsidR="00554483" w:rsidRPr="009E5988" w:rsidRDefault="00974E15"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0.9259</w:t>
            </w:r>
          </w:p>
        </w:tc>
        <w:tc>
          <w:tcPr>
            <w:tcW w:w="1843" w:type="dxa"/>
          </w:tcPr>
          <w:p w:rsidR="00554483" w:rsidRPr="009E5988" w:rsidRDefault="00977475"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185.18</w:t>
            </w:r>
          </w:p>
        </w:tc>
        <w:tc>
          <w:tcPr>
            <w:tcW w:w="2409" w:type="dxa"/>
          </w:tcPr>
          <w:p w:rsidR="00554483" w:rsidRPr="009E5988" w:rsidRDefault="00977475"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-114.82</w:t>
            </w:r>
          </w:p>
        </w:tc>
      </w:tr>
      <w:tr w:rsidR="00554483" w:rsidRPr="009E5988" w:rsidTr="008A3F7D">
        <w:tc>
          <w:tcPr>
            <w:tcW w:w="976" w:type="dxa"/>
          </w:tcPr>
          <w:p w:rsidR="00554483" w:rsidRPr="009E5988" w:rsidRDefault="005737DE"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2</w:t>
            </w:r>
          </w:p>
        </w:tc>
        <w:tc>
          <w:tcPr>
            <w:tcW w:w="1276" w:type="dxa"/>
          </w:tcPr>
          <w:p w:rsidR="00554483" w:rsidRPr="009E5988" w:rsidRDefault="005737DE"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150</w:t>
            </w:r>
          </w:p>
        </w:tc>
        <w:tc>
          <w:tcPr>
            <w:tcW w:w="2126" w:type="dxa"/>
          </w:tcPr>
          <w:p w:rsidR="00554483" w:rsidRPr="009E5988" w:rsidRDefault="00974E15"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0.8573</w:t>
            </w:r>
          </w:p>
        </w:tc>
        <w:tc>
          <w:tcPr>
            <w:tcW w:w="1843" w:type="dxa"/>
          </w:tcPr>
          <w:p w:rsidR="00554483" w:rsidRPr="009E5988" w:rsidRDefault="00977475"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128.595</w:t>
            </w:r>
          </w:p>
        </w:tc>
        <w:tc>
          <w:tcPr>
            <w:tcW w:w="2409" w:type="dxa"/>
          </w:tcPr>
          <w:p w:rsidR="00554483" w:rsidRPr="009E5988" w:rsidRDefault="00977475"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13.775</w:t>
            </w:r>
          </w:p>
        </w:tc>
      </w:tr>
      <w:tr w:rsidR="00554483" w:rsidRPr="009E5988" w:rsidTr="008A3F7D">
        <w:tc>
          <w:tcPr>
            <w:tcW w:w="976" w:type="dxa"/>
          </w:tcPr>
          <w:p w:rsidR="00554483" w:rsidRPr="009E5988" w:rsidRDefault="005737DE"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3</w:t>
            </w:r>
          </w:p>
        </w:tc>
        <w:tc>
          <w:tcPr>
            <w:tcW w:w="1276" w:type="dxa"/>
          </w:tcPr>
          <w:p w:rsidR="00554483" w:rsidRPr="009E5988" w:rsidRDefault="005737DE"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100</w:t>
            </w:r>
          </w:p>
        </w:tc>
        <w:tc>
          <w:tcPr>
            <w:tcW w:w="2126" w:type="dxa"/>
          </w:tcPr>
          <w:p w:rsidR="00554483" w:rsidRPr="009E5988" w:rsidRDefault="0083647E"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0.7938</w:t>
            </w:r>
          </w:p>
        </w:tc>
        <w:tc>
          <w:tcPr>
            <w:tcW w:w="1843" w:type="dxa"/>
          </w:tcPr>
          <w:p w:rsidR="00554483" w:rsidRPr="009E5988" w:rsidRDefault="00977475"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79.38</w:t>
            </w:r>
          </w:p>
        </w:tc>
        <w:tc>
          <w:tcPr>
            <w:tcW w:w="2409" w:type="dxa"/>
          </w:tcPr>
          <w:p w:rsidR="00554483" w:rsidRPr="009E5988" w:rsidRDefault="00977475"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93.155</w:t>
            </w:r>
          </w:p>
        </w:tc>
      </w:tr>
      <w:tr w:rsidR="00554483" w:rsidRPr="009E5988" w:rsidTr="008A3F7D">
        <w:tc>
          <w:tcPr>
            <w:tcW w:w="976" w:type="dxa"/>
          </w:tcPr>
          <w:p w:rsidR="00554483" w:rsidRPr="009E5988" w:rsidRDefault="005737DE"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4</w:t>
            </w:r>
          </w:p>
        </w:tc>
        <w:tc>
          <w:tcPr>
            <w:tcW w:w="1276" w:type="dxa"/>
          </w:tcPr>
          <w:p w:rsidR="00554483" w:rsidRPr="009E5988" w:rsidRDefault="005737DE"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50</w:t>
            </w:r>
          </w:p>
        </w:tc>
        <w:tc>
          <w:tcPr>
            <w:tcW w:w="2126" w:type="dxa"/>
          </w:tcPr>
          <w:p w:rsidR="00554483" w:rsidRPr="009E5988" w:rsidRDefault="0083647E"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0.7350</w:t>
            </w:r>
          </w:p>
        </w:tc>
        <w:tc>
          <w:tcPr>
            <w:tcW w:w="1843" w:type="dxa"/>
          </w:tcPr>
          <w:p w:rsidR="00554483" w:rsidRPr="009E5988" w:rsidRDefault="00977475"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36.75</w:t>
            </w:r>
          </w:p>
        </w:tc>
        <w:tc>
          <w:tcPr>
            <w:tcW w:w="2409" w:type="dxa"/>
          </w:tcPr>
          <w:p w:rsidR="00554483" w:rsidRPr="009E5988" w:rsidRDefault="00977475" w:rsidP="009E5988">
            <w:pPr>
              <w:pStyle w:val="ListParagraph"/>
              <w:spacing w:line="480" w:lineRule="auto"/>
              <w:ind w:left="0"/>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129.905</w:t>
            </w:r>
          </w:p>
        </w:tc>
      </w:tr>
    </w:tbl>
    <w:p w:rsidR="00554483" w:rsidRPr="009E5988" w:rsidRDefault="00554483" w:rsidP="009E5988">
      <w:pPr>
        <w:pStyle w:val="ListParagraph"/>
        <w:spacing w:line="480" w:lineRule="auto"/>
        <w:jc w:val="both"/>
        <w:rPr>
          <w:rFonts w:ascii="Times New Roman" w:hAnsi="Times New Roman" w:cs="Times New Roman"/>
          <w:sz w:val="24"/>
          <w:szCs w:val="24"/>
          <w:lang w:val="en-GB"/>
        </w:rPr>
      </w:pPr>
    </w:p>
    <w:p w:rsidR="00173873" w:rsidRPr="009E5988" w:rsidRDefault="00173873" w:rsidP="009E5988">
      <w:pPr>
        <w:pStyle w:val="ListParagraph"/>
        <w:spacing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The discounted payback period= 1+(114.82/128.</w:t>
      </w:r>
      <w:r w:rsidR="0076504F" w:rsidRPr="009E5988">
        <w:rPr>
          <w:rFonts w:ascii="Times New Roman" w:hAnsi="Times New Roman" w:cs="Times New Roman"/>
          <w:sz w:val="24"/>
          <w:szCs w:val="24"/>
          <w:lang w:val="en-GB"/>
        </w:rPr>
        <w:t>595) =</w:t>
      </w:r>
      <w:r w:rsidR="00616629" w:rsidRPr="009E5988">
        <w:rPr>
          <w:rFonts w:ascii="Times New Roman" w:hAnsi="Times New Roman" w:cs="Times New Roman"/>
          <w:sz w:val="24"/>
          <w:szCs w:val="24"/>
          <w:lang w:val="en-GB"/>
        </w:rPr>
        <w:t xml:space="preserve"> 1.8928 years</w:t>
      </w:r>
    </w:p>
    <w:p w:rsidR="00616629" w:rsidRPr="009E5988" w:rsidRDefault="00616629" w:rsidP="009E5988">
      <w:pPr>
        <w:pStyle w:val="ListParagraph"/>
        <w:spacing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w:t>
      </w:r>
      <w:r w:rsidRPr="0081137D">
        <w:rPr>
          <w:rFonts w:ascii="Times New Roman" w:hAnsi="Times New Roman" w:cs="Times New Roman"/>
          <w:b/>
          <w:sz w:val="24"/>
          <w:szCs w:val="24"/>
          <w:lang w:val="en-GB"/>
        </w:rPr>
        <w:t>ii). The Board Game</w:t>
      </w:r>
    </w:p>
    <w:p w:rsidR="00090EF4" w:rsidRPr="009E5988" w:rsidRDefault="005A6A5E" w:rsidP="009E5988">
      <w:pPr>
        <w:pStyle w:val="ListParagraph"/>
        <w:spacing w:line="480" w:lineRule="auto"/>
        <w:jc w:val="both"/>
        <w:rPr>
          <w:rFonts w:ascii="Times New Roman" w:hAnsi="Times New Roman" w:cs="Times New Roman"/>
          <w:b/>
          <w:sz w:val="24"/>
          <w:szCs w:val="24"/>
          <w:lang w:val="en-GB"/>
        </w:rPr>
      </w:pPr>
      <w:r w:rsidRPr="009E5988">
        <w:rPr>
          <w:rFonts w:ascii="Times New Roman" w:hAnsi="Times New Roman" w:cs="Times New Roman"/>
          <w:b/>
          <w:sz w:val="24"/>
          <w:szCs w:val="24"/>
          <w:lang w:val="en-GB"/>
        </w:rPr>
        <w:t>Payback</w:t>
      </w:r>
      <w:r w:rsidR="00090EF4" w:rsidRPr="009E5988">
        <w:rPr>
          <w:rFonts w:ascii="Times New Roman" w:hAnsi="Times New Roman" w:cs="Times New Roman"/>
          <w:b/>
          <w:sz w:val="24"/>
          <w:szCs w:val="24"/>
          <w:lang w:val="en-GB"/>
        </w:rPr>
        <w:t xml:space="preserve"> period</w:t>
      </w:r>
    </w:p>
    <w:tbl>
      <w:tblPr>
        <w:tblStyle w:val="TableGrid"/>
        <w:tblW w:w="0" w:type="auto"/>
        <w:tblInd w:w="720" w:type="dxa"/>
        <w:tblLook w:val="04A0" w:firstRow="1" w:lastRow="0" w:firstColumn="1" w:lastColumn="0" w:noHBand="0" w:noVBand="1"/>
      </w:tblPr>
      <w:tblGrid>
        <w:gridCol w:w="2110"/>
        <w:gridCol w:w="2835"/>
        <w:gridCol w:w="3685"/>
      </w:tblGrid>
      <w:tr w:rsidR="00090EF4" w:rsidRPr="009E5988" w:rsidTr="0081137D">
        <w:tc>
          <w:tcPr>
            <w:tcW w:w="2110" w:type="dxa"/>
          </w:tcPr>
          <w:p w:rsidR="00090EF4" w:rsidRPr="009E5988" w:rsidRDefault="00090EF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 xml:space="preserve">Year </w:t>
            </w:r>
          </w:p>
        </w:tc>
        <w:tc>
          <w:tcPr>
            <w:tcW w:w="2835" w:type="dxa"/>
          </w:tcPr>
          <w:p w:rsidR="00090EF4" w:rsidRPr="009E5988" w:rsidRDefault="00090EF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Cash flow</w:t>
            </w:r>
          </w:p>
        </w:tc>
        <w:tc>
          <w:tcPr>
            <w:tcW w:w="3685" w:type="dxa"/>
          </w:tcPr>
          <w:p w:rsidR="00090EF4" w:rsidRPr="009E5988" w:rsidRDefault="00090EF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Cumulative cash flow</w:t>
            </w:r>
          </w:p>
        </w:tc>
      </w:tr>
      <w:tr w:rsidR="00090EF4" w:rsidRPr="009E5988" w:rsidTr="0081137D">
        <w:tc>
          <w:tcPr>
            <w:tcW w:w="2110" w:type="dxa"/>
          </w:tcPr>
          <w:p w:rsidR="00090EF4" w:rsidRPr="009E5988" w:rsidRDefault="00090EF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0</w:t>
            </w:r>
          </w:p>
        </w:tc>
        <w:tc>
          <w:tcPr>
            <w:tcW w:w="2835" w:type="dxa"/>
          </w:tcPr>
          <w:p w:rsidR="00090EF4" w:rsidRPr="009E5988" w:rsidRDefault="00090EF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-1800</w:t>
            </w:r>
          </w:p>
        </w:tc>
        <w:tc>
          <w:tcPr>
            <w:tcW w:w="3685" w:type="dxa"/>
          </w:tcPr>
          <w:p w:rsidR="00090EF4" w:rsidRPr="009E5988" w:rsidRDefault="00090EF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-1800</w:t>
            </w:r>
          </w:p>
        </w:tc>
      </w:tr>
      <w:tr w:rsidR="00090EF4" w:rsidRPr="009E5988" w:rsidTr="0081137D">
        <w:tc>
          <w:tcPr>
            <w:tcW w:w="2110" w:type="dxa"/>
          </w:tcPr>
          <w:p w:rsidR="00090EF4" w:rsidRPr="009E5988" w:rsidRDefault="00090EF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w:t>
            </w:r>
          </w:p>
        </w:tc>
        <w:tc>
          <w:tcPr>
            <w:tcW w:w="2835" w:type="dxa"/>
          </w:tcPr>
          <w:p w:rsidR="00090EF4" w:rsidRPr="009E5988" w:rsidRDefault="00090EF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1000</w:t>
            </w:r>
          </w:p>
        </w:tc>
        <w:tc>
          <w:tcPr>
            <w:tcW w:w="3685" w:type="dxa"/>
          </w:tcPr>
          <w:p w:rsidR="00090EF4" w:rsidRPr="009E5988" w:rsidRDefault="00090EF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-800</w:t>
            </w:r>
          </w:p>
        </w:tc>
      </w:tr>
      <w:tr w:rsidR="00090EF4" w:rsidRPr="009E5988" w:rsidTr="0081137D">
        <w:tc>
          <w:tcPr>
            <w:tcW w:w="2110" w:type="dxa"/>
          </w:tcPr>
          <w:p w:rsidR="00090EF4" w:rsidRPr="009E5988" w:rsidRDefault="00090EF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2</w:t>
            </w:r>
          </w:p>
        </w:tc>
        <w:tc>
          <w:tcPr>
            <w:tcW w:w="2835" w:type="dxa"/>
          </w:tcPr>
          <w:p w:rsidR="00090EF4" w:rsidRPr="009E5988" w:rsidRDefault="00090EF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350</w:t>
            </w:r>
          </w:p>
        </w:tc>
        <w:tc>
          <w:tcPr>
            <w:tcW w:w="3685" w:type="dxa"/>
          </w:tcPr>
          <w:p w:rsidR="00090EF4" w:rsidRPr="009E5988" w:rsidRDefault="00090EF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-450</w:t>
            </w:r>
          </w:p>
        </w:tc>
      </w:tr>
      <w:tr w:rsidR="00090EF4" w:rsidRPr="009E5988" w:rsidTr="0081137D">
        <w:tc>
          <w:tcPr>
            <w:tcW w:w="2110" w:type="dxa"/>
          </w:tcPr>
          <w:p w:rsidR="00090EF4" w:rsidRPr="009E5988" w:rsidRDefault="00090EF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3</w:t>
            </w:r>
          </w:p>
        </w:tc>
        <w:tc>
          <w:tcPr>
            <w:tcW w:w="2835" w:type="dxa"/>
          </w:tcPr>
          <w:p w:rsidR="00090EF4" w:rsidRPr="009E5988" w:rsidRDefault="00090EF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500</w:t>
            </w:r>
          </w:p>
        </w:tc>
        <w:tc>
          <w:tcPr>
            <w:tcW w:w="3685" w:type="dxa"/>
          </w:tcPr>
          <w:p w:rsidR="00090EF4" w:rsidRPr="009E5988" w:rsidRDefault="00090EF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50</w:t>
            </w:r>
          </w:p>
        </w:tc>
      </w:tr>
      <w:tr w:rsidR="00090EF4" w:rsidRPr="009E5988" w:rsidTr="0081137D">
        <w:tc>
          <w:tcPr>
            <w:tcW w:w="2110" w:type="dxa"/>
          </w:tcPr>
          <w:p w:rsidR="00090EF4" w:rsidRPr="009E5988" w:rsidRDefault="00090EF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4</w:t>
            </w:r>
          </w:p>
        </w:tc>
        <w:tc>
          <w:tcPr>
            <w:tcW w:w="2835" w:type="dxa"/>
          </w:tcPr>
          <w:p w:rsidR="00090EF4" w:rsidRPr="009E5988" w:rsidRDefault="00090EF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500</w:t>
            </w:r>
          </w:p>
        </w:tc>
        <w:tc>
          <w:tcPr>
            <w:tcW w:w="3685" w:type="dxa"/>
          </w:tcPr>
          <w:p w:rsidR="00090EF4" w:rsidRPr="009E5988" w:rsidRDefault="00090EF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550</w:t>
            </w:r>
          </w:p>
        </w:tc>
      </w:tr>
    </w:tbl>
    <w:p w:rsidR="0081137D" w:rsidRDefault="0081137D" w:rsidP="009E5988">
      <w:pPr>
        <w:pStyle w:val="ListParagraph"/>
        <w:spacing w:line="480" w:lineRule="auto"/>
        <w:jc w:val="both"/>
        <w:rPr>
          <w:rFonts w:ascii="Times New Roman" w:hAnsi="Times New Roman" w:cs="Times New Roman"/>
          <w:b/>
          <w:sz w:val="24"/>
          <w:szCs w:val="24"/>
          <w:lang w:val="en-GB"/>
        </w:rPr>
      </w:pPr>
    </w:p>
    <w:p w:rsidR="00090EF4" w:rsidRPr="009E5988" w:rsidRDefault="00923EB4" w:rsidP="009E5988">
      <w:pPr>
        <w:pStyle w:val="ListParagraph"/>
        <w:spacing w:line="480" w:lineRule="auto"/>
        <w:jc w:val="both"/>
        <w:rPr>
          <w:rFonts w:ascii="Times New Roman" w:hAnsi="Times New Roman" w:cs="Times New Roman"/>
          <w:sz w:val="24"/>
          <w:szCs w:val="24"/>
          <w:lang w:val="en-GB"/>
        </w:rPr>
      </w:pPr>
      <w:r w:rsidRPr="009E5988">
        <w:rPr>
          <w:rFonts w:ascii="Times New Roman" w:hAnsi="Times New Roman" w:cs="Times New Roman"/>
          <w:b/>
          <w:sz w:val="24"/>
          <w:szCs w:val="24"/>
          <w:lang w:val="en-GB"/>
        </w:rPr>
        <w:lastRenderedPageBreak/>
        <w:t xml:space="preserve">The </w:t>
      </w:r>
      <w:r w:rsidRPr="009E5988">
        <w:rPr>
          <w:rFonts w:ascii="Times New Roman" w:hAnsi="Times New Roman" w:cs="Times New Roman"/>
          <w:sz w:val="24"/>
          <w:szCs w:val="24"/>
          <w:lang w:val="en-GB"/>
        </w:rPr>
        <w:t>payback period= 2+(450/</w:t>
      </w:r>
      <w:r w:rsidR="00B41FCE" w:rsidRPr="009E5988">
        <w:rPr>
          <w:rFonts w:ascii="Times New Roman" w:hAnsi="Times New Roman" w:cs="Times New Roman"/>
          <w:sz w:val="24"/>
          <w:szCs w:val="24"/>
          <w:lang w:val="en-GB"/>
        </w:rPr>
        <w:t>500) =</w:t>
      </w:r>
      <w:r w:rsidRPr="009E5988">
        <w:rPr>
          <w:rFonts w:ascii="Times New Roman" w:hAnsi="Times New Roman" w:cs="Times New Roman"/>
          <w:sz w:val="24"/>
          <w:szCs w:val="24"/>
          <w:lang w:val="en-GB"/>
        </w:rPr>
        <w:t xml:space="preserve"> 2.9 years</w:t>
      </w:r>
    </w:p>
    <w:p w:rsidR="00923EB4" w:rsidRPr="009E5988" w:rsidRDefault="00923EB4" w:rsidP="009E5988">
      <w:pPr>
        <w:pStyle w:val="ListParagraph"/>
        <w:spacing w:line="480" w:lineRule="auto"/>
        <w:jc w:val="both"/>
        <w:rPr>
          <w:rFonts w:ascii="Times New Roman" w:hAnsi="Times New Roman" w:cs="Times New Roman"/>
          <w:b/>
          <w:sz w:val="24"/>
          <w:szCs w:val="24"/>
          <w:lang w:val="en-GB"/>
        </w:rPr>
      </w:pPr>
      <w:r w:rsidRPr="009E5988">
        <w:rPr>
          <w:rFonts w:ascii="Times New Roman" w:hAnsi="Times New Roman" w:cs="Times New Roman"/>
          <w:b/>
          <w:sz w:val="24"/>
          <w:szCs w:val="24"/>
          <w:lang w:val="en-GB"/>
        </w:rPr>
        <w:t>The discounted payback period</w:t>
      </w:r>
    </w:p>
    <w:tbl>
      <w:tblPr>
        <w:tblStyle w:val="TableGrid"/>
        <w:tblW w:w="10490" w:type="dxa"/>
        <w:tblInd w:w="-572" w:type="dxa"/>
        <w:tblLook w:val="04A0" w:firstRow="1" w:lastRow="0" w:firstColumn="1" w:lastColumn="0" w:noHBand="0" w:noVBand="1"/>
      </w:tblPr>
      <w:tblGrid>
        <w:gridCol w:w="1701"/>
        <w:gridCol w:w="2025"/>
        <w:gridCol w:w="2110"/>
        <w:gridCol w:w="2030"/>
        <w:gridCol w:w="2624"/>
      </w:tblGrid>
      <w:tr w:rsidR="00923EB4" w:rsidRPr="009E5988" w:rsidTr="0081137D">
        <w:tc>
          <w:tcPr>
            <w:tcW w:w="1701"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Year(n)</w:t>
            </w:r>
          </w:p>
        </w:tc>
        <w:tc>
          <w:tcPr>
            <w:tcW w:w="2025" w:type="dxa"/>
          </w:tcPr>
          <w:p w:rsidR="00923EB4" w:rsidRPr="009E5988" w:rsidRDefault="005A6A5E"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cash flow</w:t>
            </w:r>
          </w:p>
        </w:tc>
        <w:tc>
          <w:tcPr>
            <w:tcW w:w="2110"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Discounting factor</w:t>
            </w:r>
          </w:p>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=(1+0.08)</w:t>
            </w:r>
            <w:r w:rsidRPr="009E5988">
              <w:rPr>
                <w:rFonts w:ascii="Times New Roman" w:hAnsi="Times New Roman" w:cs="Times New Roman"/>
                <w:sz w:val="24"/>
                <w:szCs w:val="24"/>
                <w:vertAlign w:val="superscript"/>
                <w:lang w:val="en-GB"/>
              </w:rPr>
              <w:t>-n</w:t>
            </w:r>
          </w:p>
        </w:tc>
        <w:tc>
          <w:tcPr>
            <w:tcW w:w="2030"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 xml:space="preserve">Discounted </w:t>
            </w:r>
            <w:r w:rsidR="005A6A5E" w:rsidRPr="009E5988">
              <w:rPr>
                <w:rFonts w:ascii="Times New Roman" w:hAnsi="Times New Roman" w:cs="Times New Roman"/>
                <w:sz w:val="24"/>
                <w:szCs w:val="24"/>
                <w:lang w:val="en-GB"/>
              </w:rPr>
              <w:t>cash flow</w:t>
            </w:r>
          </w:p>
        </w:tc>
        <w:tc>
          <w:tcPr>
            <w:tcW w:w="2624"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 xml:space="preserve">Cumulative discounted </w:t>
            </w:r>
            <w:r w:rsidR="005A6A5E" w:rsidRPr="009E5988">
              <w:rPr>
                <w:rFonts w:ascii="Times New Roman" w:hAnsi="Times New Roman" w:cs="Times New Roman"/>
                <w:sz w:val="24"/>
                <w:szCs w:val="24"/>
                <w:lang w:val="en-GB"/>
              </w:rPr>
              <w:t>cash flow</w:t>
            </w:r>
            <w:r w:rsidRPr="009E5988">
              <w:rPr>
                <w:rFonts w:ascii="Times New Roman" w:hAnsi="Times New Roman" w:cs="Times New Roman"/>
                <w:sz w:val="24"/>
                <w:szCs w:val="24"/>
                <w:lang w:val="en-GB"/>
              </w:rPr>
              <w:t>.</w:t>
            </w:r>
          </w:p>
        </w:tc>
      </w:tr>
      <w:tr w:rsidR="00923EB4" w:rsidRPr="009E5988" w:rsidTr="0081137D">
        <w:tc>
          <w:tcPr>
            <w:tcW w:w="1701"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0</w:t>
            </w:r>
          </w:p>
        </w:tc>
        <w:tc>
          <w:tcPr>
            <w:tcW w:w="2025"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-1800</w:t>
            </w:r>
          </w:p>
        </w:tc>
        <w:tc>
          <w:tcPr>
            <w:tcW w:w="2110"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1.000</w:t>
            </w:r>
          </w:p>
        </w:tc>
        <w:tc>
          <w:tcPr>
            <w:tcW w:w="2030"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-1800</w:t>
            </w:r>
          </w:p>
        </w:tc>
        <w:tc>
          <w:tcPr>
            <w:tcW w:w="2624" w:type="dxa"/>
          </w:tcPr>
          <w:p w:rsidR="00923EB4" w:rsidRPr="009E5988" w:rsidRDefault="00F32B8B"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-1800</w:t>
            </w:r>
          </w:p>
        </w:tc>
      </w:tr>
      <w:tr w:rsidR="00923EB4" w:rsidRPr="009E5988" w:rsidTr="0081137D">
        <w:tc>
          <w:tcPr>
            <w:tcW w:w="1701"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w:t>
            </w:r>
          </w:p>
        </w:tc>
        <w:tc>
          <w:tcPr>
            <w:tcW w:w="2025"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1000</w:t>
            </w:r>
          </w:p>
        </w:tc>
        <w:tc>
          <w:tcPr>
            <w:tcW w:w="2110"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0.9259</w:t>
            </w:r>
          </w:p>
        </w:tc>
        <w:tc>
          <w:tcPr>
            <w:tcW w:w="2030"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925.9</w:t>
            </w:r>
          </w:p>
        </w:tc>
        <w:tc>
          <w:tcPr>
            <w:tcW w:w="2624" w:type="dxa"/>
          </w:tcPr>
          <w:p w:rsidR="00923EB4" w:rsidRPr="009E5988" w:rsidRDefault="00F32B8B"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-874.1</w:t>
            </w:r>
          </w:p>
        </w:tc>
      </w:tr>
      <w:tr w:rsidR="00923EB4" w:rsidRPr="009E5988" w:rsidTr="0081137D">
        <w:tc>
          <w:tcPr>
            <w:tcW w:w="1701"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2</w:t>
            </w:r>
          </w:p>
        </w:tc>
        <w:tc>
          <w:tcPr>
            <w:tcW w:w="2025"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350</w:t>
            </w:r>
          </w:p>
        </w:tc>
        <w:tc>
          <w:tcPr>
            <w:tcW w:w="2110"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0.8573</w:t>
            </w:r>
          </w:p>
        </w:tc>
        <w:tc>
          <w:tcPr>
            <w:tcW w:w="2030"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300.055</w:t>
            </w:r>
          </w:p>
        </w:tc>
        <w:tc>
          <w:tcPr>
            <w:tcW w:w="2624" w:type="dxa"/>
          </w:tcPr>
          <w:p w:rsidR="00923EB4" w:rsidRPr="009E5988" w:rsidRDefault="00F32B8B"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-574.045</w:t>
            </w:r>
          </w:p>
        </w:tc>
      </w:tr>
      <w:tr w:rsidR="00923EB4" w:rsidRPr="009E5988" w:rsidTr="0081137D">
        <w:tc>
          <w:tcPr>
            <w:tcW w:w="1701"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3</w:t>
            </w:r>
          </w:p>
        </w:tc>
        <w:tc>
          <w:tcPr>
            <w:tcW w:w="2025"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500</w:t>
            </w:r>
          </w:p>
        </w:tc>
        <w:tc>
          <w:tcPr>
            <w:tcW w:w="2110"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0.7938</w:t>
            </w:r>
          </w:p>
        </w:tc>
        <w:tc>
          <w:tcPr>
            <w:tcW w:w="2030"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396.9</w:t>
            </w:r>
          </w:p>
        </w:tc>
        <w:tc>
          <w:tcPr>
            <w:tcW w:w="2624" w:type="dxa"/>
          </w:tcPr>
          <w:p w:rsidR="00923EB4" w:rsidRPr="009E5988" w:rsidRDefault="00157253"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-177.145</w:t>
            </w:r>
          </w:p>
        </w:tc>
      </w:tr>
      <w:tr w:rsidR="00923EB4" w:rsidRPr="009E5988" w:rsidTr="0081137D">
        <w:tc>
          <w:tcPr>
            <w:tcW w:w="1701"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4</w:t>
            </w:r>
          </w:p>
        </w:tc>
        <w:tc>
          <w:tcPr>
            <w:tcW w:w="2025"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500</w:t>
            </w:r>
          </w:p>
        </w:tc>
        <w:tc>
          <w:tcPr>
            <w:tcW w:w="2110" w:type="dxa"/>
          </w:tcPr>
          <w:p w:rsidR="00923EB4" w:rsidRPr="009E5988" w:rsidRDefault="00923EB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0.7350</w:t>
            </w:r>
          </w:p>
        </w:tc>
        <w:tc>
          <w:tcPr>
            <w:tcW w:w="2030" w:type="dxa"/>
          </w:tcPr>
          <w:p w:rsidR="00923EB4" w:rsidRPr="009E5988" w:rsidRDefault="00931EC4"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367.5</w:t>
            </w:r>
          </w:p>
        </w:tc>
        <w:tc>
          <w:tcPr>
            <w:tcW w:w="2624" w:type="dxa"/>
          </w:tcPr>
          <w:p w:rsidR="00923EB4" w:rsidRPr="009E5988" w:rsidRDefault="00157253" w:rsidP="009E5988">
            <w:pPr>
              <w:pStyle w:val="ListParagraph"/>
              <w:spacing w:after="160"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190.355</w:t>
            </w:r>
          </w:p>
        </w:tc>
      </w:tr>
    </w:tbl>
    <w:p w:rsidR="00923EB4" w:rsidRPr="009E5988" w:rsidRDefault="00923EB4" w:rsidP="009E5988">
      <w:pPr>
        <w:pStyle w:val="ListParagraph"/>
        <w:spacing w:line="480" w:lineRule="auto"/>
        <w:jc w:val="both"/>
        <w:rPr>
          <w:rFonts w:ascii="Times New Roman" w:hAnsi="Times New Roman" w:cs="Times New Roman"/>
          <w:sz w:val="24"/>
          <w:szCs w:val="24"/>
          <w:lang w:val="en-GB"/>
        </w:rPr>
      </w:pPr>
    </w:p>
    <w:p w:rsidR="00B25E43" w:rsidRPr="009E5988" w:rsidRDefault="00B25E43" w:rsidP="009E5988">
      <w:pPr>
        <w:pStyle w:val="ListParagraph"/>
        <w:spacing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lang w:val="en-GB"/>
        </w:rPr>
        <w:t>The discounted paybac</w:t>
      </w:r>
      <w:r w:rsidR="00157253" w:rsidRPr="009E5988">
        <w:rPr>
          <w:rFonts w:ascii="Times New Roman" w:hAnsi="Times New Roman" w:cs="Times New Roman"/>
          <w:sz w:val="24"/>
          <w:szCs w:val="24"/>
          <w:lang w:val="en-GB"/>
        </w:rPr>
        <w:t>k period= 3+(177.145/367.</w:t>
      </w:r>
      <w:r w:rsidR="007D7100" w:rsidRPr="009E5988">
        <w:rPr>
          <w:rFonts w:ascii="Times New Roman" w:hAnsi="Times New Roman" w:cs="Times New Roman"/>
          <w:sz w:val="24"/>
          <w:szCs w:val="24"/>
          <w:lang w:val="en-GB"/>
        </w:rPr>
        <w:t>5) =</w:t>
      </w:r>
      <w:r w:rsidR="00157253" w:rsidRPr="009E5988">
        <w:rPr>
          <w:rFonts w:ascii="Times New Roman" w:hAnsi="Times New Roman" w:cs="Times New Roman"/>
          <w:sz w:val="24"/>
          <w:szCs w:val="24"/>
          <w:lang w:val="en-GB"/>
        </w:rPr>
        <w:t xml:space="preserve"> 3.4820</w:t>
      </w:r>
      <w:r w:rsidRPr="009E5988">
        <w:rPr>
          <w:rFonts w:ascii="Times New Roman" w:hAnsi="Times New Roman" w:cs="Times New Roman"/>
          <w:sz w:val="24"/>
          <w:szCs w:val="24"/>
          <w:lang w:val="en-GB"/>
        </w:rPr>
        <w:t xml:space="preserve"> years</w:t>
      </w:r>
    </w:p>
    <w:p w:rsidR="00442F75" w:rsidRPr="009E5988" w:rsidRDefault="00864D1B" w:rsidP="009E5988">
      <w:pPr>
        <w:pStyle w:val="ListParagraph"/>
        <w:spacing w:line="480" w:lineRule="auto"/>
        <w:jc w:val="both"/>
        <w:rPr>
          <w:rFonts w:ascii="Times New Roman" w:hAnsi="Times New Roman" w:cs="Times New Roman"/>
          <w:sz w:val="24"/>
          <w:szCs w:val="24"/>
          <w:lang w:val="en-GB"/>
        </w:rPr>
      </w:pPr>
      <w:r w:rsidRPr="009E5988">
        <w:rPr>
          <w:rFonts w:ascii="Times New Roman" w:hAnsi="Times New Roman" w:cs="Times New Roman"/>
          <w:sz w:val="24"/>
          <w:szCs w:val="24"/>
        </w:rPr>
        <w:t>(Ghosh, 2016)</w:t>
      </w:r>
      <w:r w:rsidRPr="009E5988">
        <w:rPr>
          <w:rFonts w:ascii="Times New Roman" w:hAnsi="Times New Roman" w:cs="Times New Roman"/>
          <w:sz w:val="24"/>
          <w:szCs w:val="24"/>
        </w:rPr>
        <w:t>.</w:t>
      </w:r>
    </w:p>
    <w:p w:rsidR="00442F75" w:rsidRPr="0081137D" w:rsidRDefault="00442F75" w:rsidP="001B7936">
      <w:pPr>
        <w:pStyle w:val="ListParagraph"/>
        <w:numPr>
          <w:ilvl w:val="0"/>
          <w:numId w:val="1"/>
        </w:numPr>
        <w:spacing w:line="480" w:lineRule="auto"/>
        <w:jc w:val="both"/>
        <w:rPr>
          <w:rFonts w:ascii="Times New Roman" w:hAnsi="Times New Roman" w:cs="Times New Roman"/>
          <w:sz w:val="24"/>
          <w:szCs w:val="24"/>
          <w:lang w:val="en-GB"/>
        </w:rPr>
      </w:pPr>
      <w:r w:rsidRPr="0081137D">
        <w:rPr>
          <w:rFonts w:ascii="Times New Roman" w:hAnsi="Times New Roman" w:cs="Times New Roman"/>
          <w:sz w:val="24"/>
          <w:szCs w:val="24"/>
          <w:lang w:val="en-GB"/>
        </w:rPr>
        <w:t>The NPV of the two projects</w:t>
      </w:r>
    </w:p>
    <w:p w:rsidR="00442F75" w:rsidRPr="0081137D" w:rsidRDefault="00442F75" w:rsidP="004A71A1">
      <w:pPr>
        <w:pStyle w:val="ListParagraph"/>
        <w:numPr>
          <w:ilvl w:val="0"/>
          <w:numId w:val="3"/>
        </w:numPr>
        <w:spacing w:line="480" w:lineRule="auto"/>
        <w:jc w:val="both"/>
        <w:rPr>
          <w:rFonts w:ascii="Times New Roman" w:hAnsi="Times New Roman" w:cs="Times New Roman"/>
          <w:sz w:val="24"/>
          <w:szCs w:val="24"/>
          <w:lang w:val="en-GB"/>
        </w:rPr>
      </w:pPr>
      <w:r w:rsidRPr="0081137D">
        <w:rPr>
          <w:rFonts w:ascii="Times New Roman" w:hAnsi="Times New Roman" w:cs="Times New Roman"/>
          <w:sz w:val="24"/>
          <w:szCs w:val="24"/>
          <w:lang w:val="en-GB"/>
        </w:rPr>
        <w:t>Trading Cards</w:t>
      </w:r>
    </w:p>
    <w:p w:rsidR="00250D6B" w:rsidRPr="009E5988" w:rsidRDefault="00442F75" w:rsidP="009E5988">
      <w:pPr>
        <w:pStyle w:val="ListParagraph"/>
        <w:spacing w:line="480" w:lineRule="auto"/>
        <w:ind w:left="1440"/>
        <w:jc w:val="both"/>
        <w:rPr>
          <w:rFonts w:ascii="Times New Roman" w:hAnsi="Times New Roman" w:cs="Times New Roman"/>
          <w:sz w:val="24"/>
          <w:szCs w:val="24"/>
          <w:lang w:val="en-GB"/>
        </w:rPr>
      </w:pPr>
      <m:oMath>
        <m:r>
          <w:rPr>
            <w:rFonts w:ascii="Cambria Math" w:hAnsi="Cambria Math" w:cs="Times New Roman"/>
            <w:sz w:val="24"/>
            <w:szCs w:val="24"/>
            <w:lang w:val="en-GB"/>
          </w:rPr>
          <m:t>NPV</m:t>
        </m:r>
        <m:d>
          <m:dPr>
            <m:ctrlPr>
              <w:rPr>
                <w:rFonts w:ascii="Cambria Math" w:hAnsi="Cambria Math" w:cs="Times New Roman"/>
                <w:i/>
                <w:sz w:val="24"/>
                <w:szCs w:val="24"/>
                <w:lang w:val="en-GB"/>
              </w:rPr>
            </m:ctrlPr>
          </m:dPr>
          <m:e>
            <m:r>
              <w:rPr>
                <w:rFonts w:ascii="Cambria Math" w:hAnsi="Cambria Math" w:cs="Times New Roman"/>
                <w:sz w:val="24"/>
                <w:szCs w:val="24"/>
                <w:lang w:val="en-GB"/>
              </w:rPr>
              <m:t>i</m:t>
            </m:r>
          </m:e>
        </m:d>
        <m:r>
          <w:rPr>
            <w:rFonts w:ascii="Cambria Math" w:hAnsi="Cambria Math" w:cs="Times New Roman"/>
            <w:sz w:val="24"/>
            <w:szCs w:val="24"/>
            <w:lang w:val="en-GB"/>
          </w:rPr>
          <m:t>=</m:t>
        </m:r>
        <m:nary>
          <m:naryPr>
            <m:chr m:val="∑"/>
            <m:limLoc m:val="undOvr"/>
            <m:supHide m:val="1"/>
            <m:ctrlPr>
              <w:rPr>
                <w:rFonts w:ascii="Cambria Math" w:hAnsi="Cambria Math" w:cs="Times New Roman"/>
                <w:i/>
                <w:sz w:val="24"/>
                <w:szCs w:val="24"/>
                <w:lang w:val="en-GB"/>
              </w:rPr>
            </m:ctrlPr>
          </m:naryPr>
          <m:sub>
            <m:r>
              <w:rPr>
                <w:rFonts w:ascii="Cambria Math" w:hAnsi="Cambria Math" w:cs="Times New Roman"/>
                <w:sz w:val="24"/>
                <w:szCs w:val="24"/>
                <w:lang w:val="en-GB"/>
              </w:rPr>
              <m:t>t=0</m:t>
            </m:r>
          </m:sub>
          <m:sup/>
          <m:e>
            <m:sSub>
              <m:sSubPr>
                <m:ctrlPr>
                  <w:rPr>
                    <w:rFonts w:ascii="Cambria Math" w:hAnsi="Cambria Math" w:cs="Times New Roman"/>
                    <w:i/>
                    <w:sz w:val="24"/>
                    <w:szCs w:val="24"/>
                    <w:lang w:val="en-GB"/>
                  </w:rPr>
                </m:ctrlPr>
              </m:sSubPr>
              <m:e>
                <m:r>
                  <w:rPr>
                    <w:rFonts w:ascii="Cambria Math" w:hAnsi="Cambria Math" w:cs="Times New Roman"/>
                    <w:sz w:val="24"/>
                    <w:szCs w:val="24"/>
                    <w:lang w:val="en-GB"/>
                  </w:rPr>
                  <m:t>c</m:t>
                </m:r>
              </m:e>
              <m:sub>
                <m:r>
                  <w:rPr>
                    <w:rFonts w:ascii="Cambria Math" w:hAnsi="Cambria Math" w:cs="Times New Roman"/>
                    <w:sz w:val="24"/>
                    <w:szCs w:val="24"/>
                    <w:lang w:val="en-GB"/>
                  </w:rPr>
                  <m:t>t</m:t>
                </m:r>
              </m:sub>
            </m:sSub>
            <m:sSup>
              <m:sSupPr>
                <m:ctrlPr>
                  <w:rPr>
                    <w:rFonts w:ascii="Cambria Math" w:hAnsi="Cambria Math" w:cs="Times New Roman"/>
                    <w:i/>
                    <w:sz w:val="24"/>
                    <w:szCs w:val="24"/>
                    <w:lang w:val="en-GB"/>
                  </w:rPr>
                </m:ctrlPr>
              </m:sSupPr>
              <m:e>
                <m:r>
                  <w:rPr>
                    <w:rFonts w:ascii="Cambria Math" w:hAnsi="Cambria Math" w:cs="Times New Roman"/>
                    <w:sz w:val="24"/>
                    <w:szCs w:val="24"/>
                    <w:lang w:val="en-GB"/>
                  </w:rPr>
                  <m:t>v</m:t>
                </m:r>
              </m:e>
              <m:sup>
                <m:r>
                  <w:rPr>
                    <w:rFonts w:ascii="Cambria Math" w:hAnsi="Cambria Math" w:cs="Times New Roman"/>
                    <w:sz w:val="24"/>
                    <w:szCs w:val="24"/>
                    <w:lang w:val="en-GB"/>
                  </w:rPr>
                  <m:t>t</m:t>
                </m:r>
              </m:sup>
            </m:sSup>
          </m:e>
        </m:nary>
      </m:oMath>
      <w:r w:rsidR="00250D6B" w:rsidRPr="009E5988">
        <w:rPr>
          <w:rFonts w:ascii="Times New Roman" w:eastAsiaTheme="minorEastAsia" w:hAnsi="Times New Roman" w:cs="Times New Roman"/>
          <w:sz w:val="24"/>
          <w:szCs w:val="24"/>
          <w:lang w:val="en-GB"/>
        </w:rPr>
        <w:t xml:space="preserve">  where c is the </w:t>
      </w:r>
      <w:proofErr w:type="spellStart"/>
      <w:r w:rsidR="00250D6B" w:rsidRPr="009E5988">
        <w:rPr>
          <w:rFonts w:ascii="Times New Roman" w:eastAsiaTheme="minorEastAsia" w:hAnsi="Times New Roman" w:cs="Times New Roman"/>
          <w:sz w:val="24"/>
          <w:szCs w:val="24"/>
          <w:lang w:val="en-GB"/>
        </w:rPr>
        <w:t>cashflow</w:t>
      </w:r>
      <w:proofErr w:type="spellEnd"/>
      <w:r w:rsidR="00250D6B" w:rsidRPr="009E5988">
        <w:rPr>
          <w:rFonts w:ascii="Times New Roman" w:eastAsiaTheme="minorEastAsia" w:hAnsi="Times New Roman" w:cs="Times New Roman"/>
          <w:sz w:val="24"/>
          <w:szCs w:val="24"/>
          <w:lang w:val="en-GB"/>
        </w:rPr>
        <w:t xml:space="preserve">, t is the time and v is the discounting factor.  </w:t>
      </w:r>
    </w:p>
    <w:p w:rsidR="00250D6B" w:rsidRPr="009E5988" w:rsidRDefault="00250D6B" w:rsidP="009E5988">
      <w:pPr>
        <w:pStyle w:val="ListParagraph"/>
        <w:spacing w:line="480" w:lineRule="auto"/>
        <w:ind w:left="1440"/>
        <w:jc w:val="both"/>
        <w:rPr>
          <w:rFonts w:ascii="Times New Roman" w:eastAsiaTheme="minorEastAsia" w:hAnsi="Times New Roman" w:cs="Times New Roman"/>
          <w:sz w:val="24"/>
          <w:szCs w:val="24"/>
          <w:lang w:val="en-GB"/>
        </w:rPr>
      </w:pPr>
      <w:r w:rsidRPr="009E5988">
        <w:rPr>
          <w:rFonts w:ascii="Times New Roman" w:hAnsi="Times New Roman" w:cs="Times New Roman"/>
          <w:sz w:val="24"/>
          <w:szCs w:val="24"/>
          <w:lang w:val="en-GB"/>
        </w:rPr>
        <w:t xml:space="preserve">The information in question one above provides the discounted cashflows which represent the </w:t>
      </w: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c</m:t>
            </m:r>
          </m:e>
          <m:sub>
            <m:r>
              <w:rPr>
                <w:rFonts w:ascii="Cambria Math" w:hAnsi="Cambria Math" w:cs="Times New Roman"/>
                <w:sz w:val="24"/>
                <w:szCs w:val="24"/>
                <w:lang w:val="en-GB"/>
              </w:rPr>
              <m:t>t</m:t>
            </m:r>
          </m:sub>
        </m:sSub>
        <m:sSup>
          <m:sSupPr>
            <m:ctrlPr>
              <w:rPr>
                <w:rFonts w:ascii="Cambria Math" w:hAnsi="Cambria Math" w:cs="Times New Roman"/>
                <w:i/>
                <w:sz w:val="24"/>
                <w:szCs w:val="24"/>
                <w:lang w:val="en-GB"/>
              </w:rPr>
            </m:ctrlPr>
          </m:sSupPr>
          <m:e>
            <m:r>
              <w:rPr>
                <w:rFonts w:ascii="Cambria Math" w:hAnsi="Cambria Math" w:cs="Times New Roman"/>
                <w:sz w:val="24"/>
                <w:szCs w:val="24"/>
                <w:lang w:val="en-GB"/>
              </w:rPr>
              <m:t>v</m:t>
            </m:r>
          </m:e>
          <m:sup>
            <m:r>
              <w:rPr>
                <w:rFonts w:ascii="Cambria Math" w:hAnsi="Cambria Math" w:cs="Times New Roman"/>
                <w:sz w:val="24"/>
                <w:szCs w:val="24"/>
                <w:lang w:val="en-GB"/>
              </w:rPr>
              <m:t>t</m:t>
            </m:r>
          </m:sup>
        </m:sSup>
      </m:oMath>
      <w:r w:rsidRPr="009E5988">
        <w:rPr>
          <w:rFonts w:ascii="Times New Roman" w:eastAsiaTheme="minorEastAsia" w:hAnsi="Times New Roman" w:cs="Times New Roman"/>
          <w:sz w:val="24"/>
          <w:szCs w:val="24"/>
          <w:lang w:val="en-GB"/>
        </w:rPr>
        <w:t xml:space="preserve"> . this makes our work easier because we will just use the values to get our solution</w:t>
      </w:r>
    </w:p>
    <w:p w:rsidR="00BE63D4" w:rsidRPr="009E5988" w:rsidRDefault="00250D6B" w:rsidP="009E5988">
      <w:pPr>
        <w:pStyle w:val="ListParagraph"/>
        <w:spacing w:line="480" w:lineRule="auto"/>
        <w:ind w:left="1440"/>
        <w:jc w:val="both"/>
        <w:rPr>
          <w:rFonts w:ascii="Times New Roman" w:eastAsiaTheme="minorEastAsia" w:hAnsi="Times New Roman" w:cs="Times New Roman"/>
          <w:sz w:val="24"/>
          <w:szCs w:val="24"/>
          <w:lang w:val="en-GB"/>
        </w:rPr>
      </w:pPr>
      <m:oMathPara>
        <m:oMath>
          <m:r>
            <w:rPr>
              <w:rFonts w:ascii="Cambria Math" w:hAnsi="Cambria Math" w:cs="Times New Roman"/>
              <w:sz w:val="24"/>
              <w:szCs w:val="24"/>
              <w:lang w:val="en-GB"/>
            </w:rPr>
            <m:t>NPV</m:t>
          </m:r>
          <m:d>
            <m:dPr>
              <m:ctrlPr>
                <w:rPr>
                  <w:rFonts w:ascii="Cambria Math" w:hAnsi="Cambria Math" w:cs="Times New Roman"/>
                  <w:i/>
                  <w:sz w:val="24"/>
                  <w:szCs w:val="24"/>
                  <w:lang w:val="en-GB"/>
                </w:rPr>
              </m:ctrlPr>
            </m:dPr>
            <m:e>
              <m:r>
                <w:rPr>
                  <w:rFonts w:ascii="Cambria Math" w:hAnsi="Cambria Math" w:cs="Times New Roman"/>
                  <w:sz w:val="24"/>
                  <w:szCs w:val="24"/>
                  <w:lang w:val="en-GB"/>
                </w:rPr>
                <m:t>i</m:t>
              </m:r>
            </m:e>
          </m:d>
          <m:r>
            <w:rPr>
              <w:rFonts w:ascii="Cambria Math" w:hAnsi="Cambria Math" w:cs="Times New Roman"/>
              <w:sz w:val="24"/>
              <w:szCs w:val="24"/>
              <w:lang w:val="en-GB"/>
            </w:rPr>
            <m:t>=</m:t>
          </m:r>
          <m:nary>
            <m:naryPr>
              <m:chr m:val="∑"/>
              <m:limLoc m:val="undOvr"/>
              <m:supHide m:val="1"/>
              <m:ctrlPr>
                <w:rPr>
                  <w:rFonts w:ascii="Cambria Math" w:hAnsi="Cambria Math" w:cs="Times New Roman"/>
                  <w:i/>
                  <w:sz w:val="24"/>
                  <w:szCs w:val="24"/>
                  <w:lang w:val="en-GB"/>
                </w:rPr>
              </m:ctrlPr>
            </m:naryPr>
            <m:sub>
              <m:r>
                <w:rPr>
                  <w:rFonts w:ascii="Cambria Math" w:hAnsi="Cambria Math" w:cs="Times New Roman"/>
                  <w:sz w:val="24"/>
                  <w:szCs w:val="24"/>
                  <w:lang w:val="en-GB"/>
                </w:rPr>
                <m:t>t=0</m:t>
              </m:r>
            </m:sub>
            <m:sup/>
            <m:e>
              <m:sSub>
                <m:sSubPr>
                  <m:ctrlPr>
                    <w:rPr>
                      <w:rFonts w:ascii="Cambria Math" w:hAnsi="Cambria Math" w:cs="Times New Roman"/>
                      <w:i/>
                      <w:sz w:val="24"/>
                      <w:szCs w:val="24"/>
                      <w:lang w:val="en-GB"/>
                    </w:rPr>
                  </m:ctrlPr>
                </m:sSubPr>
                <m:e>
                  <m:r>
                    <w:rPr>
                      <w:rFonts w:ascii="Cambria Math" w:hAnsi="Cambria Math" w:cs="Times New Roman"/>
                      <w:sz w:val="24"/>
                      <w:szCs w:val="24"/>
                      <w:lang w:val="en-GB"/>
                    </w:rPr>
                    <m:t>c</m:t>
                  </m:r>
                </m:e>
                <m:sub>
                  <m:r>
                    <w:rPr>
                      <w:rFonts w:ascii="Cambria Math" w:hAnsi="Cambria Math" w:cs="Times New Roman"/>
                      <w:sz w:val="24"/>
                      <w:szCs w:val="24"/>
                      <w:lang w:val="en-GB"/>
                    </w:rPr>
                    <m:t>t</m:t>
                  </m:r>
                </m:sub>
              </m:sSub>
              <m:sSup>
                <m:sSupPr>
                  <m:ctrlPr>
                    <w:rPr>
                      <w:rFonts w:ascii="Cambria Math" w:hAnsi="Cambria Math" w:cs="Times New Roman"/>
                      <w:i/>
                      <w:sz w:val="24"/>
                      <w:szCs w:val="24"/>
                      <w:lang w:val="en-GB"/>
                    </w:rPr>
                  </m:ctrlPr>
                </m:sSupPr>
                <m:e>
                  <m:r>
                    <w:rPr>
                      <w:rFonts w:ascii="Cambria Math" w:hAnsi="Cambria Math" w:cs="Times New Roman"/>
                      <w:sz w:val="24"/>
                      <w:szCs w:val="24"/>
                      <w:lang w:val="en-GB"/>
                    </w:rPr>
                    <m:t>v</m:t>
                  </m:r>
                </m:e>
                <m:sup>
                  <m:r>
                    <w:rPr>
                      <w:rFonts w:ascii="Cambria Math" w:hAnsi="Cambria Math" w:cs="Times New Roman"/>
                      <w:sz w:val="24"/>
                      <w:szCs w:val="24"/>
                      <w:lang w:val="en-GB"/>
                    </w:rPr>
                    <m:t>t</m:t>
                  </m:r>
                </m:sup>
              </m:sSup>
            </m:e>
          </m:nary>
          <m:r>
            <w:rPr>
              <w:rFonts w:ascii="Cambria Math" w:eastAsiaTheme="minorEastAsia" w:hAnsi="Cambria Math" w:cs="Times New Roman"/>
              <w:sz w:val="24"/>
              <w:szCs w:val="24"/>
              <w:lang w:val="en-GB"/>
            </w:rPr>
            <m:t>= -300+185.18+128.595+79.38+36.75</m:t>
          </m:r>
        </m:oMath>
      </m:oMathPara>
    </w:p>
    <w:p w:rsidR="00250D6B" w:rsidRPr="009E5988" w:rsidRDefault="00BE63D4" w:rsidP="009E5988">
      <w:pPr>
        <w:pStyle w:val="ListParagraph"/>
        <w:spacing w:line="480" w:lineRule="auto"/>
        <w:ind w:left="1440"/>
        <w:jc w:val="both"/>
        <w:rPr>
          <w:rFonts w:ascii="Times New Roman" w:hAnsi="Times New Roman" w:cs="Times New Roman"/>
          <w:sz w:val="24"/>
          <w:szCs w:val="24"/>
          <w:lang w:val="en-GB"/>
        </w:rPr>
      </w:pPr>
      <m:oMath>
        <m:r>
          <w:rPr>
            <w:rFonts w:ascii="Cambria Math" w:hAnsi="Cambria Math" w:cs="Times New Roman"/>
            <w:sz w:val="24"/>
            <w:szCs w:val="24"/>
            <w:lang w:val="en-GB"/>
          </w:rPr>
          <w:lastRenderedPageBreak/>
          <m:t>=129.</m:t>
        </m:r>
      </m:oMath>
      <w:r w:rsidRPr="009E5988">
        <w:rPr>
          <w:rFonts w:ascii="Times New Roman" w:hAnsi="Times New Roman" w:cs="Times New Roman"/>
          <w:sz w:val="24"/>
          <w:szCs w:val="24"/>
          <w:lang w:val="en-GB"/>
        </w:rPr>
        <w:t>905</w:t>
      </w:r>
      <w:r w:rsidR="00250D6B" w:rsidRPr="009E5988">
        <w:rPr>
          <w:rFonts w:ascii="Times New Roman" w:hAnsi="Times New Roman" w:cs="Times New Roman"/>
          <w:sz w:val="24"/>
          <w:szCs w:val="24"/>
          <w:lang w:val="en-GB"/>
        </w:rPr>
        <w:t xml:space="preserve">  </w:t>
      </w:r>
    </w:p>
    <w:p w:rsidR="00BE63D4" w:rsidRPr="00AB74BD" w:rsidRDefault="00BE63D4" w:rsidP="00512005">
      <w:pPr>
        <w:pStyle w:val="ListParagraph"/>
        <w:numPr>
          <w:ilvl w:val="0"/>
          <w:numId w:val="3"/>
        </w:numPr>
        <w:spacing w:line="480" w:lineRule="auto"/>
        <w:jc w:val="both"/>
        <w:rPr>
          <w:rFonts w:ascii="Times New Roman" w:eastAsiaTheme="minorEastAsia" w:hAnsi="Times New Roman" w:cs="Times New Roman"/>
          <w:sz w:val="24"/>
          <w:szCs w:val="24"/>
          <w:lang w:val="en-GB"/>
        </w:rPr>
      </w:pPr>
      <w:r w:rsidRPr="00AB74BD">
        <w:rPr>
          <w:rFonts w:ascii="Times New Roman" w:eastAsiaTheme="minorEastAsia" w:hAnsi="Times New Roman" w:cs="Times New Roman"/>
          <w:sz w:val="24"/>
          <w:szCs w:val="24"/>
          <w:lang w:val="en-GB"/>
        </w:rPr>
        <w:t>Board Game</w:t>
      </w:r>
    </w:p>
    <w:p w:rsidR="00BE63D4" w:rsidRPr="009E5988" w:rsidRDefault="00BE63D4" w:rsidP="009E5988">
      <w:pPr>
        <w:pStyle w:val="ListParagraph"/>
        <w:spacing w:line="480" w:lineRule="auto"/>
        <w:ind w:left="1440"/>
        <w:jc w:val="both"/>
        <w:rPr>
          <w:rFonts w:ascii="Times New Roman" w:eastAsiaTheme="minorEastAsia" w:hAnsi="Times New Roman" w:cs="Times New Roman"/>
          <w:sz w:val="24"/>
          <w:szCs w:val="24"/>
          <w:lang w:val="en-GB"/>
        </w:rPr>
      </w:pPr>
      <w:r w:rsidRPr="009E5988">
        <w:rPr>
          <w:rFonts w:ascii="Times New Roman" w:eastAsiaTheme="minorEastAsia" w:hAnsi="Times New Roman" w:cs="Times New Roman"/>
          <w:sz w:val="24"/>
          <w:szCs w:val="24"/>
          <w:lang w:val="en-GB"/>
        </w:rPr>
        <w:t xml:space="preserve">Here also we use the same approach and procedure as in </w:t>
      </w:r>
      <w:r w:rsidR="00AB74BD" w:rsidRPr="009E5988">
        <w:rPr>
          <w:rFonts w:ascii="Times New Roman" w:eastAsiaTheme="minorEastAsia" w:hAnsi="Times New Roman" w:cs="Times New Roman"/>
          <w:sz w:val="24"/>
          <w:szCs w:val="24"/>
          <w:lang w:val="en-GB"/>
        </w:rPr>
        <w:t>2. (</w:t>
      </w:r>
      <w:proofErr w:type="spellStart"/>
      <w:r w:rsidRPr="009E5988">
        <w:rPr>
          <w:rFonts w:ascii="Times New Roman" w:eastAsiaTheme="minorEastAsia" w:hAnsi="Times New Roman" w:cs="Times New Roman"/>
          <w:sz w:val="24"/>
          <w:szCs w:val="24"/>
          <w:lang w:val="en-GB"/>
        </w:rPr>
        <w:t>i</w:t>
      </w:r>
      <w:proofErr w:type="spellEnd"/>
      <w:r w:rsidRPr="009E5988">
        <w:rPr>
          <w:rFonts w:ascii="Times New Roman" w:eastAsiaTheme="minorEastAsia" w:hAnsi="Times New Roman" w:cs="Times New Roman"/>
          <w:sz w:val="24"/>
          <w:szCs w:val="24"/>
          <w:lang w:val="en-GB"/>
        </w:rPr>
        <w:t>) above.</w:t>
      </w:r>
    </w:p>
    <w:p w:rsidR="00BE63D4" w:rsidRDefault="00BE63D4" w:rsidP="00AB74BD">
      <w:pPr>
        <w:pStyle w:val="ListParagraph"/>
        <w:spacing w:line="480" w:lineRule="auto"/>
        <w:ind w:left="1440"/>
        <w:jc w:val="both"/>
        <w:rPr>
          <w:rFonts w:ascii="Times New Roman" w:eastAsiaTheme="minorEastAsia" w:hAnsi="Times New Roman" w:cs="Times New Roman"/>
          <w:sz w:val="24"/>
          <w:szCs w:val="24"/>
          <w:lang w:val="en-GB"/>
        </w:rPr>
      </w:pPr>
      <m:oMath>
        <m:r>
          <w:rPr>
            <w:rFonts w:ascii="Cambria Math" w:eastAsiaTheme="minorEastAsia" w:hAnsi="Cambria Math" w:cs="Times New Roman"/>
            <w:sz w:val="24"/>
            <w:szCs w:val="24"/>
            <w:lang w:val="en-GB"/>
          </w:rPr>
          <m:t>NPV</m:t>
        </m:r>
        <m:d>
          <m:dPr>
            <m:ctrlPr>
              <w:rPr>
                <w:rFonts w:ascii="Cambria Math" w:eastAsiaTheme="minorEastAsia" w:hAnsi="Cambria Math" w:cs="Times New Roman"/>
                <w:i/>
                <w:sz w:val="24"/>
                <w:szCs w:val="24"/>
                <w:lang w:val="en-GB"/>
              </w:rPr>
            </m:ctrlPr>
          </m:dPr>
          <m:e>
            <m:r>
              <w:rPr>
                <w:rFonts w:ascii="Cambria Math" w:eastAsiaTheme="minorEastAsia" w:hAnsi="Cambria Math" w:cs="Times New Roman"/>
                <w:sz w:val="24"/>
                <w:szCs w:val="24"/>
                <w:lang w:val="en-GB"/>
              </w:rPr>
              <m:t>i</m:t>
            </m:r>
          </m:e>
        </m:d>
        <m:r>
          <w:rPr>
            <w:rFonts w:ascii="Cambria Math" w:eastAsiaTheme="minorEastAsia" w:hAnsi="Cambria Math" w:cs="Times New Roman"/>
            <w:sz w:val="24"/>
            <w:szCs w:val="24"/>
            <w:lang w:val="en-GB"/>
          </w:rPr>
          <m:t>=</m:t>
        </m:r>
        <m:nary>
          <m:naryPr>
            <m:chr m:val="∑"/>
            <m:limLoc m:val="undOvr"/>
            <m:supHide m:val="1"/>
            <m:ctrlPr>
              <w:rPr>
                <w:rFonts w:ascii="Cambria Math" w:eastAsiaTheme="minorEastAsia" w:hAnsi="Cambria Math" w:cs="Times New Roman"/>
                <w:i/>
                <w:sz w:val="24"/>
                <w:szCs w:val="24"/>
                <w:lang w:val="en-GB"/>
              </w:rPr>
            </m:ctrlPr>
          </m:naryPr>
          <m:sub>
            <m:r>
              <w:rPr>
                <w:rFonts w:ascii="Cambria Math" w:eastAsiaTheme="minorEastAsia" w:hAnsi="Cambria Math" w:cs="Times New Roman"/>
                <w:sz w:val="24"/>
                <w:szCs w:val="24"/>
                <w:lang w:val="en-GB"/>
              </w:rPr>
              <m:t>t=0</m:t>
            </m:r>
          </m:sub>
          <m:sup/>
          <m:e>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c</m:t>
                </m:r>
              </m:e>
              <m:sub>
                <m:r>
                  <w:rPr>
                    <w:rFonts w:ascii="Cambria Math" w:eastAsiaTheme="minorEastAsia" w:hAnsi="Cambria Math" w:cs="Times New Roman"/>
                    <w:sz w:val="24"/>
                    <w:szCs w:val="24"/>
                    <w:lang w:val="en-GB"/>
                  </w:rPr>
                  <m:t>t</m:t>
                </m:r>
              </m:sub>
            </m:sSub>
            <m:sSup>
              <m:sSupPr>
                <m:ctrlPr>
                  <w:rPr>
                    <w:rFonts w:ascii="Cambria Math" w:eastAsiaTheme="minorEastAsia" w:hAnsi="Cambria Math" w:cs="Times New Roman"/>
                    <w:i/>
                    <w:sz w:val="24"/>
                    <w:szCs w:val="24"/>
                    <w:lang w:val="en-GB"/>
                  </w:rPr>
                </m:ctrlPr>
              </m:sSupPr>
              <m:e>
                <m:r>
                  <w:rPr>
                    <w:rFonts w:ascii="Cambria Math" w:eastAsiaTheme="minorEastAsia" w:hAnsi="Cambria Math" w:cs="Times New Roman"/>
                    <w:sz w:val="24"/>
                    <w:szCs w:val="24"/>
                    <w:lang w:val="en-GB"/>
                  </w:rPr>
                  <m:t>v</m:t>
                </m:r>
              </m:e>
              <m:sup>
                <m:r>
                  <w:rPr>
                    <w:rFonts w:ascii="Cambria Math" w:eastAsiaTheme="minorEastAsia" w:hAnsi="Cambria Math" w:cs="Times New Roman"/>
                    <w:sz w:val="24"/>
                    <w:szCs w:val="24"/>
                    <w:lang w:val="en-GB"/>
                  </w:rPr>
                  <m:t>t</m:t>
                </m:r>
              </m:sup>
            </m:sSup>
          </m:e>
        </m:nary>
      </m:oMath>
      <w:r w:rsidRPr="009E5988">
        <w:rPr>
          <w:rFonts w:ascii="Times New Roman" w:eastAsiaTheme="minorEastAsia" w:hAnsi="Times New Roman" w:cs="Times New Roman"/>
          <w:sz w:val="24"/>
          <w:szCs w:val="24"/>
          <w:lang w:val="en-GB"/>
        </w:rPr>
        <w:t xml:space="preserve">  where c is the cashflow, t is the time and v is the discounting factor.  </w:t>
      </w:r>
    </w:p>
    <w:p w:rsidR="00BF464C" w:rsidRPr="009E5988" w:rsidRDefault="00BF464C" w:rsidP="00AB74BD">
      <w:pPr>
        <w:pStyle w:val="ListParagraph"/>
        <w:spacing w:line="480" w:lineRule="auto"/>
        <w:ind w:left="1440"/>
        <w:jc w:val="both"/>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Just like in (ii) above, we have:</w:t>
      </w:r>
    </w:p>
    <w:p w:rsidR="00BE63D4" w:rsidRPr="009E5988" w:rsidRDefault="00BE63D4" w:rsidP="009E5988">
      <w:pPr>
        <w:pStyle w:val="ListParagraph"/>
        <w:spacing w:line="480" w:lineRule="auto"/>
        <w:ind w:left="1440"/>
        <w:jc w:val="both"/>
        <w:rPr>
          <w:rFonts w:ascii="Times New Roman" w:eastAsiaTheme="minorEastAsia" w:hAnsi="Times New Roman" w:cs="Times New Roman"/>
          <w:sz w:val="24"/>
          <w:szCs w:val="24"/>
          <w:lang w:val="en-GB"/>
        </w:rPr>
      </w:pPr>
      <m:oMathPara>
        <m:oMath>
          <m:r>
            <w:rPr>
              <w:rFonts w:ascii="Cambria Math" w:eastAsiaTheme="minorEastAsia" w:hAnsi="Cambria Math" w:cs="Times New Roman"/>
              <w:sz w:val="24"/>
              <w:szCs w:val="24"/>
              <w:lang w:val="en-GB"/>
            </w:rPr>
            <m:t>NPV</m:t>
          </m:r>
          <m:d>
            <m:dPr>
              <m:ctrlPr>
                <w:rPr>
                  <w:rFonts w:ascii="Cambria Math" w:eastAsiaTheme="minorEastAsia" w:hAnsi="Cambria Math" w:cs="Times New Roman"/>
                  <w:i/>
                  <w:sz w:val="24"/>
                  <w:szCs w:val="24"/>
                  <w:lang w:val="en-GB"/>
                </w:rPr>
              </m:ctrlPr>
            </m:dPr>
            <m:e>
              <m:r>
                <w:rPr>
                  <w:rFonts w:ascii="Cambria Math" w:eastAsiaTheme="minorEastAsia" w:hAnsi="Cambria Math" w:cs="Times New Roman"/>
                  <w:sz w:val="24"/>
                  <w:szCs w:val="24"/>
                  <w:lang w:val="en-GB"/>
                </w:rPr>
                <m:t>i</m:t>
              </m:r>
            </m:e>
          </m:d>
          <m:r>
            <w:rPr>
              <w:rFonts w:ascii="Cambria Math" w:eastAsiaTheme="minorEastAsia" w:hAnsi="Cambria Math" w:cs="Times New Roman"/>
              <w:sz w:val="24"/>
              <w:szCs w:val="24"/>
              <w:lang w:val="en-GB"/>
            </w:rPr>
            <m:t>=</m:t>
          </m:r>
          <m:nary>
            <m:naryPr>
              <m:chr m:val="∑"/>
              <m:limLoc m:val="undOvr"/>
              <m:supHide m:val="1"/>
              <m:ctrlPr>
                <w:rPr>
                  <w:rFonts w:ascii="Cambria Math" w:eastAsiaTheme="minorEastAsia" w:hAnsi="Cambria Math" w:cs="Times New Roman"/>
                  <w:i/>
                  <w:sz w:val="24"/>
                  <w:szCs w:val="24"/>
                  <w:lang w:val="en-GB"/>
                </w:rPr>
              </m:ctrlPr>
            </m:naryPr>
            <m:sub>
              <m:r>
                <w:rPr>
                  <w:rFonts w:ascii="Cambria Math" w:eastAsiaTheme="minorEastAsia" w:hAnsi="Cambria Math" w:cs="Times New Roman"/>
                  <w:sz w:val="24"/>
                  <w:szCs w:val="24"/>
                  <w:lang w:val="en-GB"/>
                </w:rPr>
                <m:t>t=0</m:t>
              </m:r>
            </m:sub>
            <m:sup/>
            <m:e>
              <m:sSub>
                <m:sSubPr>
                  <m:ctrlPr>
                    <w:rPr>
                      <w:rFonts w:ascii="Cambria Math" w:eastAsiaTheme="minorEastAsia" w:hAnsi="Cambria Math" w:cs="Times New Roman"/>
                      <w:i/>
                      <w:sz w:val="24"/>
                      <w:szCs w:val="24"/>
                      <w:lang w:val="en-GB"/>
                    </w:rPr>
                  </m:ctrlPr>
                </m:sSubPr>
                <m:e>
                  <m:r>
                    <w:rPr>
                      <w:rFonts w:ascii="Cambria Math" w:eastAsiaTheme="minorEastAsia" w:hAnsi="Cambria Math" w:cs="Times New Roman"/>
                      <w:sz w:val="24"/>
                      <w:szCs w:val="24"/>
                      <w:lang w:val="en-GB"/>
                    </w:rPr>
                    <m:t>c</m:t>
                  </m:r>
                </m:e>
                <m:sub>
                  <m:r>
                    <w:rPr>
                      <w:rFonts w:ascii="Cambria Math" w:eastAsiaTheme="minorEastAsia" w:hAnsi="Cambria Math" w:cs="Times New Roman"/>
                      <w:sz w:val="24"/>
                      <w:szCs w:val="24"/>
                      <w:lang w:val="en-GB"/>
                    </w:rPr>
                    <m:t>t</m:t>
                  </m:r>
                </m:sub>
              </m:sSub>
              <m:sSup>
                <m:sSupPr>
                  <m:ctrlPr>
                    <w:rPr>
                      <w:rFonts w:ascii="Cambria Math" w:eastAsiaTheme="minorEastAsia" w:hAnsi="Cambria Math" w:cs="Times New Roman"/>
                      <w:i/>
                      <w:sz w:val="24"/>
                      <w:szCs w:val="24"/>
                      <w:lang w:val="en-GB"/>
                    </w:rPr>
                  </m:ctrlPr>
                </m:sSupPr>
                <m:e>
                  <m:r>
                    <w:rPr>
                      <w:rFonts w:ascii="Cambria Math" w:eastAsiaTheme="minorEastAsia" w:hAnsi="Cambria Math" w:cs="Times New Roman"/>
                      <w:sz w:val="24"/>
                      <w:szCs w:val="24"/>
                      <w:lang w:val="en-GB"/>
                    </w:rPr>
                    <m:t>v</m:t>
                  </m:r>
                </m:e>
                <m:sup>
                  <m:r>
                    <w:rPr>
                      <w:rFonts w:ascii="Cambria Math" w:eastAsiaTheme="minorEastAsia" w:hAnsi="Cambria Math" w:cs="Times New Roman"/>
                      <w:sz w:val="24"/>
                      <w:szCs w:val="24"/>
                      <w:lang w:val="en-GB"/>
                    </w:rPr>
                    <m:t>t</m:t>
                  </m:r>
                </m:sup>
              </m:sSup>
            </m:e>
          </m:nary>
          <m:r>
            <w:rPr>
              <w:rFonts w:ascii="Cambria Math" w:eastAsiaTheme="minorEastAsia" w:hAnsi="Cambria Math" w:cs="Times New Roman"/>
              <w:sz w:val="24"/>
              <w:szCs w:val="24"/>
              <w:lang w:val="en-GB"/>
            </w:rPr>
            <m:t>=-1800+925.9+300.055+396.9+367.5</m:t>
          </m:r>
        </m:oMath>
      </m:oMathPara>
    </w:p>
    <w:p w:rsidR="002B0915" w:rsidRPr="009E5988" w:rsidRDefault="002B0915" w:rsidP="009E5988">
      <w:pPr>
        <w:pStyle w:val="ListParagraph"/>
        <w:spacing w:line="480" w:lineRule="auto"/>
        <w:ind w:left="1440"/>
        <w:jc w:val="both"/>
        <w:rPr>
          <w:rFonts w:ascii="Times New Roman" w:eastAsiaTheme="minorEastAsia" w:hAnsi="Times New Roman" w:cs="Times New Roman"/>
          <w:sz w:val="24"/>
          <w:szCs w:val="24"/>
          <w:lang w:val="en-GB"/>
        </w:rPr>
      </w:pPr>
      <m:oMathPara>
        <m:oMath>
          <m:r>
            <w:rPr>
              <w:rFonts w:ascii="Cambria Math" w:eastAsiaTheme="minorEastAsia" w:hAnsi="Cambria Math" w:cs="Times New Roman"/>
              <w:sz w:val="24"/>
              <w:szCs w:val="24"/>
              <w:lang w:val="en-GB"/>
            </w:rPr>
            <m:t>=190.355</m:t>
          </m:r>
        </m:oMath>
      </m:oMathPara>
    </w:p>
    <w:p w:rsidR="002B0915" w:rsidRPr="009E5988" w:rsidRDefault="002A2548" w:rsidP="009E5988">
      <w:pPr>
        <w:pStyle w:val="ListParagraph"/>
        <w:numPr>
          <w:ilvl w:val="0"/>
          <w:numId w:val="1"/>
        </w:numPr>
        <w:spacing w:line="480" w:lineRule="auto"/>
        <w:jc w:val="both"/>
        <w:rPr>
          <w:rFonts w:ascii="Times New Roman" w:eastAsiaTheme="minorEastAsia" w:hAnsi="Times New Roman" w:cs="Times New Roman"/>
          <w:sz w:val="24"/>
          <w:szCs w:val="24"/>
          <w:lang w:val="en-GB"/>
        </w:rPr>
      </w:pPr>
      <w:r w:rsidRPr="009E5988">
        <w:rPr>
          <w:rFonts w:ascii="Times New Roman" w:eastAsiaTheme="minorEastAsia" w:hAnsi="Times New Roman" w:cs="Times New Roman"/>
          <w:sz w:val="24"/>
          <w:szCs w:val="24"/>
          <w:lang w:val="en-GB"/>
        </w:rPr>
        <w:t>A graph of the NPV profile of the two projects.</w:t>
      </w:r>
    </w:p>
    <w:p w:rsidR="000D13CE" w:rsidRPr="009E5988" w:rsidRDefault="000D13CE" w:rsidP="009E5988">
      <w:pPr>
        <w:pStyle w:val="ListParagraph"/>
        <w:spacing w:line="480" w:lineRule="auto"/>
        <w:jc w:val="both"/>
        <w:rPr>
          <w:rFonts w:ascii="Times New Roman" w:eastAsiaTheme="minorEastAsia" w:hAnsi="Times New Roman" w:cs="Times New Roman"/>
          <w:sz w:val="24"/>
          <w:szCs w:val="24"/>
          <w:lang w:val="en-GB"/>
        </w:rPr>
      </w:pPr>
    </w:p>
    <w:p w:rsidR="000D13CE" w:rsidRPr="009E5988" w:rsidRDefault="00BA645F" w:rsidP="009E5988">
      <w:pPr>
        <w:pStyle w:val="ListParagraph"/>
        <w:spacing w:line="480" w:lineRule="auto"/>
        <w:jc w:val="both"/>
        <w:rPr>
          <w:rFonts w:ascii="Times New Roman" w:eastAsiaTheme="minorEastAsia" w:hAnsi="Times New Roman" w:cs="Times New Roman"/>
          <w:sz w:val="24"/>
          <w:szCs w:val="24"/>
          <w:lang w:val="en-GB"/>
        </w:rPr>
      </w:pPr>
      <w:r w:rsidRPr="009E5988">
        <w:rPr>
          <w:rFonts w:ascii="Times New Roman" w:hAnsi="Times New Roman" w:cs="Times New Roman"/>
          <w:noProof/>
          <w:sz w:val="24"/>
          <w:szCs w:val="24"/>
        </w:rPr>
        <w:drawing>
          <wp:inline distT="0" distB="0" distL="0" distR="0" wp14:anchorId="58DABB84" wp14:editId="188F1311">
            <wp:extent cx="4557713" cy="3109913"/>
            <wp:effectExtent l="0" t="0" r="14605" b="1460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0D13CE" w:rsidRDefault="000D13CE" w:rsidP="009E5988">
      <w:pPr>
        <w:pStyle w:val="ListParagraph"/>
        <w:spacing w:line="480" w:lineRule="auto"/>
        <w:jc w:val="both"/>
        <w:rPr>
          <w:rFonts w:ascii="Times New Roman" w:eastAsiaTheme="minorEastAsia" w:hAnsi="Times New Roman" w:cs="Times New Roman"/>
          <w:sz w:val="24"/>
          <w:szCs w:val="24"/>
          <w:lang w:val="en-GB"/>
        </w:rPr>
      </w:pPr>
    </w:p>
    <w:p w:rsidR="00AB74BD" w:rsidRDefault="00AB74BD" w:rsidP="009E5988">
      <w:pPr>
        <w:pStyle w:val="ListParagraph"/>
        <w:spacing w:line="480" w:lineRule="auto"/>
        <w:jc w:val="both"/>
        <w:rPr>
          <w:rFonts w:ascii="Times New Roman" w:eastAsiaTheme="minorEastAsia" w:hAnsi="Times New Roman" w:cs="Times New Roman"/>
          <w:sz w:val="24"/>
          <w:szCs w:val="24"/>
          <w:lang w:val="en-GB"/>
        </w:rPr>
      </w:pPr>
    </w:p>
    <w:p w:rsidR="00D70245" w:rsidRDefault="00D70245" w:rsidP="009E5988">
      <w:pPr>
        <w:pStyle w:val="ListParagraph"/>
        <w:spacing w:line="480" w:lineRule="auto"/>
        <w:jc w:val="both"/>
        <w:rPr>
          <w:rFonts w:ascii="Times New Roman" w:eastAsiaTheme="minorEastAsia" w:hAnsi="Times New Roman" w:cs="Times New Roman"/>
          <w:sz w:val="24"/>
          <w:szCs w:val="24"/>
          <w:lang w:val="en-GB"/>
        </w:rPr>
      </w:pPr>
    </w:p>
    <w:p w:rsidR="00D70245" w:rsidRPr="009E5988" w:rsidRDefault="00D70245" w:rsidP="009E5988">
      <w:pPr>
        <w:pStyle w:val="ListParagraph"/>
        <w:spacing w:line="480" w:lineRule="auto"/>
        <w:jc w:val="both"/>
        <w:rPr>
          <w:rFonts w:ascii="Times New Roman" w:eastAsiaTheme="minorEastAsia" w:hAnsi="Times New Roman" w:cs="Times New Roman"/>
          <w:sz w:val="24"/>
          <w:szCs w:val="24"/>
          <w:lang w:val="en-GB"/>
        </w:rPr>
      </w:pPr>
    </w:p>
    <w:p w:rsidR="000D13CE" w:rsidRPr="00AB74BD" w:rsidRDefault="000D13CE" w:rsidP="00AB74BD">
      <w:pPr>
        <w:pStyle w:val="ListParagraph"/>
        <w:numPr>
          <w:ilvl w:val="0"/>
          <w:numId w:val="1"/>
        </w:numPr>
        <w:spacing w:line="480" w:lineRule="auto"/>
        <w:jc w:val="both"/>
        <w:rPr>
          <w:rFonts w:ascii="Times New Roman" w:eastAsiaTheme="minorEastAsia" w:hAnsi="Times New Roman" w:cs="Times New Roman"/>
          <w:sz w:val="24"/>
          <w:szCs w:val="24"/>
          <w:lang w:val="en-GB"/>
        </w:rPr>
      </w:pPr>
      <w:r w:rsidRPr="00AB74BD">
        <w:rPr>
          <w:rFonts w:ascii="Times New Roman" w:eastAsiaTheme="minorEastAsia" w:hAnsi="Times New Roman" w:cs="Times New Roman"/>
          <w:sz w:val="24"/>
          <w:szCs w:val="24"/>
          <w:lang w:val="en-GB"/>
        </w:rPr>
        <w:t>The viable project.</w:t>
      </w:r>
    </w:p>
    <w:p w:rsidR="00E07DC6" w:rsidRPr="009E5988" w:rsidRDefault="000D13CE" w:rsidP="009E5988">
      <w:pPr>
        <w:pStyle w:val="ListParagraph"/>
        <w:spacing w:line="480" w:lineRule="auto"/>
        <w:jc w:val="both"/>
        <w:rPr>
          <w:rFonts w:ascii="Times New Roman" w:eastAsiaTheme="minorEastAsia" w:hAnsi="Times New Roman" w:cs="Times New Roman"/>
          <w:sz w:val="24"/>
          <w:szCs w:val="24"/>
          <w:lang w:val="en-GB"/>
        </w:rPr>
      </w:pPr>
      <w:r w:rsidRPr="009E5988">
        <w:rPr>
          <w:rFonts w:ascii="Times New Roman" w:eastAsiaTheme="minorEastAsia" w:hAnsi="Times New Roman" w:cs="Times New Roman"/>
          <w:sz w:val="24"/>
          <w:szCs w:val="24"/>
          <w:lang w:val="en-GB"/>
        </w:rPr>
        <w:t xml:space="preserve">Using the NPV to make decisions for this question will be </w:t>
      </w:r>
      <w:r w:rsidR="00E07DC6" w:rsidRPr="009E5988">
        <w:rPr>
          <w:rFonts w:ascii="Times New Roman" w:eastAsiaTheme="minorEastAsia" w:hAnsi="Times New Roman" w:cs="Times New Roman"/>
          <w:sz w:val="24"/>
          <w:szCs w:val="24"/>
          <w:lang w:val="en-GB"/>
        </w:rPr>
        <w:t>inappropriate</w:t>
      </w:r>
      <w:r w:rsidRPr="009E5988">
        <w:rPr>
          <w:rFonts w:ascii="Times New Roman" w:eastAsiaTheme="minorEastAsia" w:hAnsi="Times New Roman" w:cs="Times New Roman"/>
          <w:sz w:val="24"/>
          <w:szCs w:val="24"/>
          <w:lang w:val="en-GB"/>
        </w:rPr>
        <w:t>. This is because the two projects have a different initial outlay with the Trading cards having a small amount than the Board Game. It would have been appropriate if both had the same initial outlay.</w:t>
      </w:r>
    </w:p>
    <w:p w:rsidR="00F6725C" w:rsidRPr="009E5988" w:rsidRDefault="00E07DC6" w:rsidP="009E5988">
      <w:pPr>
        <w:pStyle w:val="ListParagraph"/>
        <w:spacing w:line="480" w:lineRule="auto"/>
        <w:jc w:val="both"/>
        <w:rPr>
          <w:rFonts w:ascii="Times New Roman" w:eastAsiaTheme="minorEastAsia" w:hAnsi="Times New Roman" w:cs="Times New Roman"/>
          <w:sz w:val="24"/>
          <w:szCs w:val="24"/>
          <w:lang w:val="en-GB"/>
        </w:rPr>
      </w:pPr>
      <w:r w:rsidRPr="009E5988">
        <w:rPr>
          <w:rFonts w:ascii="Times New Roman" w:eastAsiaTheme="minorEastAsia" w:hAnsi="Times New Roman" w:cs="Times New Roman"/>
          <w:sz w:val="24"/>
          <w:szCs w:val="24"/>
          <w:lang w:val="en-GB"/>
        </w:rPr>
        <w:t>The payback period will also not give a clear picture because it does not consider the time value of money. We therefore relay on the discounted payback period which takes into account the time value of money.</w:t>
      </w:r>
    </w:p>
    <w:p w:rsidR="0076504F" w:rsidRPr="009E5988" w:rsidRDefault="00F6725C" w:rsidP="009E5988">
      <w:pPr>
        <w:pStyle w:val="ListParagraph"/>
        <w:spacing w:line="480" w:lineRule="auto"/>
        <w:jc w:val="both"/>
        <w:rPr>
          <w:rFonts w:ascii="Times New Roman" w:eastAsiaTheme="minorEastAsia" w:hAnsi="Times New Roman" w:cs="Times New Roman"/>
          <w:sz w:val="24"/>
          <w:szCs w:val="24"/>
          <w:lang w:val="en-GB"/>
        </w:rPr>
      </w:pPr>
      <w:r w:rsidRPr="009E5988">
        <w:rPr>
          <w:rFonts w:ascii="Times New Roman" w:eastAsiaTheme="minorEastAsia" w:hAnsi="Times New Roman" w:cs="Times New Roman"/>
          <w:sz w:val="24"/>
          <w:szCs w:val="24"/>
          <w:lang w:val="en-GB"/>
        </w:rPr>
        <w:t xml:space="preserve">Holding other factors constant, a project with a shorter discounted payback period is preferable to a project with a longer discounted payback period. This is </w:t>
      </w:r>
      <w:r w:rsidR="0076504F" w:rsidRPr="009E5988">
        <w:rPr>
          <w:rFonts w:ascii="Times New Roman" w:eastAsiaTheme="minorEastAsia" w:hAnsi="Times New Roman" w:cs="Times New Roman"/>
          <w:sz w:val="24"/>
          <w:szCs w:val="24"/>
          <w:lang w:val="en-GB"/>
        </w:rPr>
        <w:t>because</w:t>
      </w:r>
      <w:r w:rsidRPr="009E5988">
        <w:rPr>
          <w:rFonts w:ascii="Times New Roman" w:eastAsiaTheme="minorEastAsia" w:hAnsi="Times New Roman" w:cs="Times New Roman"/>
          <w:sz w:val="24"/>
          <w:szCs w:val="24"/>
          <w:lang w:val="en-GB"/>
        </w:rPr>
        <w:t xml:space="preserve"> it will </w:t>
      </w:r>
      <w:r w:rsidR="0076504F" w:rsidRPr="009E5988">
        <w:rPr>
          <w:rFonts w:ascii="Times New Roman" w:eastAsiaTheme="minorEastAsia" w:hAnsi="Times New Roman" w:cs="Times New Roman"/>
          <w:sz w:val="24"/>
          <w:szCs w:val="24"/>
          <w:lang w:val="en-GB"/>
        </w:rPr>
        <w:t xml:space="preserve">start </w:t>
      </w:r>
      <w:r w:rsidRPr="009E5988">
        <w:rPr>
          <w:rFonts w:ascii="Times New Roman" w:eastAsiaTheme="minorEastAsia" w:hAnsi="Times New Roman" w:cs="Times New Roman"/>
          <w:sz w:val="24"/>
          <w:szCs w:val="24"/>
          <w:lang w:val="en-GB"/>
        </w:rPr>
        <w:t>giving profits earlier.</w:t>
      </w:r>
      <w:r w:rsidR="0076504F" w:rsidRPr="009E5988">
        <w:rPr>
          <w:rFonts w:ascii="Times New Roman" w:eastAsiaTheme="minorEastAsia" w:hAnsi="Times New Roman" w:cs="Times New Roman"/>
          <w:sz w:val="24"/>
          <w:szCs w:val="24"/>
          <w:lang w:val="en-GB"/>
        </w:rPr>
        <w:t xml:space="preserve"> The Trading Card with a discounted payback period of 1.8928 years is more suitable to undertake than the Board Game with 3.4820 years.</w:t>
      </w:r>
    </w:p>
    <w:p w:rsidR="003D4EE3" w:rsidRPr="009E5988" w:rsidRDefault="003D4EE3" w:rsidP="009E5988">
      <w:pPr>
        <w:spacing w:line="480" w:lineRule="auto"/>
        <w:jc w:val="both"/>
        <w:rPr>
          <w:rFonts w:ascii="Times New Roman" w:eastAsiaTheme="minorEastAsia" w:hAnsi="Times New Roman" w:cs="Times New Roman"/>
          <w:sz w:val="24"/>
          <w:szCs w:val="24"/>
          <w:lang w:val="en-GB"/>
        </w:rPr>
      </w:pPr>
      <w:r w:rsidRPr="009E5988">
        <w:rPr>
          <w:rFonts w:ascii="Times New Roman" w:eastAsiaTheme="minorEastAsia" w:hAnsi="Times New Roman" w:cs="Times New Roman"/>
          <w:sz w:val="24"/>
          <w:szCs w:val="24"/>
          <w:lang w:val="en-GB"/>
        </w:rPr>
        <w:t>Task 2</w:t>
      </w:r>
    </w:p>
    <w:p w:rsidR="00E858B3" w:rsidRPr="009E5988" w:rsidRDefault="00E858B3" w:rsidP="009E5988">
      <w:pPr>
        <w:pStyle w:val="ListParagraph"/>
        <w:numPr>
          <w:ilvl w:val="0"/>
          <w:numId w:val="4"/>
        </w:numPr>
        <w:spacing w:line="480" w:lineRule="auto"/>
        <w:jc w:val="both"/>
        <w:rPr>
          <w:rFonts w:ascii="Times New Roman" w:eastAsiaTheme="minorEastAsia" w:hAnsi="Times New Roman" w:cs="Times New Roman"/>
          <w:sz w:val="24"/>
          <w:szCs w:val="24"/>
          <w:lang w:val="en-GB"/>
        </w:rPr>
      </w:pPr>
      <w:r w:rsidRPr="009E5988">
        <w:rPr>
          <w:rFonts w:ascii="Times New Roman" w:eastAsiaTheme="minorEastAsia" w:hAnsi="Times New Roman" w:cs="Times New Roman"/>
          <w:sz w:val="24"/>
          <w:szCs w:val="24"/>
          <w:lang w:val="en-GB"/>
        </w:rPr>
        <w:t>Potential investment opportunities for Mr. Adam.</w:t>
      </w:r>
    </w:p>
    <w:p w:rsidR="00522CC7" w:rsidRPr="00522CC7" w:rsidRDefault="00522CC7" w:rsidP="002F3111">
      <w:pPr>
        <w:pStyle w:val="ListParagraph"/>
        <w:numPr>
          <w:ilvl w:val="0"/>
          <w:numId w:val="9"/>
        </w:numPr>
        <w:spacing w:line="480" w:lineRule="auto"/>
        <w:jc w:val="both"/>
        <w:rPr>
          <w:rFonts w:ascii="Times New Roman" w:eastAsiaTheme="minorEastAsia" w:hAnsi="Times New Roman" w:cs="Times New Roman"/>
          <w:sz w:val="24"/>
          <w:szCs w:val="24"/>
        </w:rPr>
      </w:pPr>
      <w:r w:rsidRPr="00522CC7">
        <w:rPr>
          <w:rFonts w:ascii="Times New Roman" w:eastAsiaTheme="minorEastAsia" w:hAnsi="Times New Roman" w:cs="Times New Roman"/>
          <w:sz w:val="24"/>
          <w:szCs w:val="24"/>
          <w:lang w:val="en-GB"/>
        </w:rPr>
        <w:t>Fi</w:t>
      </w:r>
      <w:r w:rsidR="00E858B3" w:rsidRPr="00522CC7">
        <w:rPr>
          <w:rFonts w:ascii="Times New Roman" w:eastAsiaTheme="minorEastAsia" w:hAnsi="Times New Roman" w:cs="Times New Roman"/>
          <w:sz w:val="24"/>
          <w:szCs w:val="24"/>
          <w:lang w:val="en-GB"/>
        </w:rPr>
        <w:t>xed interest government bonds.</w:t>
      </w:r>
      <w:r w:rsidR="00F96961" w:rsidRPr="00522CC7">
        <w:rPr>
          <w:rFonts w:ascii="Times New Roman" w:eastAsiaTheme="minorEastAsia" w:hAnsi="Times New Roman" w:cs="Times New Roman"/>
          <w:sz w:val="24"/>
          <w:szCs w:val="24"/>
          <w:lang w:val="en-GB"/>
        </w:rPr>
        <w:t xml:space="preserve"> The government may want to raise some money and thus it will float its bonds which investors will purchase because they have a low risk and a certain return after some time</w:t>
      </w:r>
      <w:r w:rsidR="00F12033" w:rsidRPr="00522CC7">
        <w:rPr>
          <w:rFonts w:ascii="Times New Roman" w:eastAsiaTheme="minorEastAsia" w:hAnsi="Times New Roman" w:cs="Times New Roman"/>
          <w:sz w:val="24"/>
          <w:szCs w:val="24"/>
          <w:lang w:val="en-GB"/>
        </w:rPr>
        <w:t xml:space="preserve">. They are fixed interest because Mr Adam will receive back </w:t>
      </w:r>
      <w:r w:rsidR="00177269" w:rsidRPr="00522CC7">
        <w:rPr>
          <w:rFonts w:ascii="Times New Roman" w:eastAsiaTheme="minorEastAsia" w:hAnsi="Times New Roman" w:cs="Times New Roman"/>
          <w:sz w:val="24"/>
          <w:szCs w:val="24"/>
          <w:lang w:val="en-GB"/>
        </w:rPr>
        <w:t>a</w:t>
      </w:r>
      <w:r w:rsidR="00F12033" w:rsidRPr="00522CC7">
        <w:rPr>
          <w:rFonts w:ascii="Times New Roman" w:eastAsiaTheme="minorEastAsia" w:hAnsi="Times New Roman" w:cs="Times New Roman"/>
          <w:sz w:val="24"/>
          <w:szCs w:val="24"/>
          <w:lang w:val="en-GB"/>
        </w:rPr>
        <w:t xml:space="preserve"> level interest rate over the investment period with periodic incomes called coupons</w:t>
      </w:r>
      <w:r w:rsidR="00F96961" w:rsidRPr="00522CC7">
        <w:rPr>
          <w:rFonts w:ascii="Times New Roman" w:eastAsiaTheme="minorEastAsia" w:hAnsi="Times New Roman" w:cs="Times New Roman"/>
          <w:sz w:val="24"/>
          <w:szCs w:val="24"/>
          <w:lang w:val="en-GB"/>
        </w:rPr>
        <w:t>.</w:t>
      </w:r>
      <w:r w:rsidR="00F12033" w:rsidRPr="00522CC7">
        <w:rPr>
          <w:rFonts w:ascii="Times New Roman" w:eastAsiaTheme="minorEastAsia" w:hAnsi="Times New Roman" w:cs="Times New Roman"/>
          <w:sz w:val="24"/>
          <w:szCs w:val="24"/>
          <w:lang w:val="en-GB"/>
        </w:rPr>
        <w:t xml:space="preserve"> At </w:t>
      </w:r>
      <w:r w:rsidR="00177269" w:rsidRPr="00522CC7">
        <w:rPr>
          <w:rFonts w:ascii="Times New Roman" w:eastAsiaTheme="minorEastAsia" w:hAnsi="Times New Roman" w:cs="Times New Roman"/>
          <w:sz w:val="24"/>
          <w:szCs w:val="24"/>
          <w:lang w:val="en-GB"/>
        </w:rPr>
        <w:t>maturity</w:t>
      </w:r>
      <w:r w:rsidR="00F12033" w:rsidRPr="00522CC7">
        <w:rPr>
          <w:rFonts w:ascii="Times New Roman" w:eastAsiaTheme="minorEastAsia" w:hAnsi="Times New Roman" w:cs="Times New Roman"/>
          <w:sz w:val="24"/>
          <w:szCs w:val="24"/>
          <w:lang w:val="en-GB"/>
        </w:rPr>
        <w:t>, Mr. Adam will receive back his initial amount together with the interest paid.</w:t>
      </w:r>
      <w:r w:rsidR="00F96961" w:rsidRPr="00522CC7">
        <w:rPr>
          <w:rFonts w:ascii="Times New Roman" w:eastAsiaTheme="minorEastAsia" w:hAnsi="Times New Roman" w:cs="Times New Roman"/>
          <w:sz w:val="24"/>
          <w:szCs w:val="24"/>
          <w:lang w:val="en-GB"/>
        </w:rPr>
        <w:t xml:space="preserve"> </w:t>
      </w:r>
      <w:r w:rsidR="00177269" w:rsidRPr="00522CC7">
        <w:rPr>
          <w:rFonts w:ascii="Times New Roman" w:eastAsiaTheme="minorEastAsia" w:hAnsi="Times New Roman" w:cs="Times New Roman"/>
          <w:sz w:val="24"/>
          <w:szCs w:val="24"/>
          <w:lang w:val="en-GB"/>
        </w:rPr>
        <w:t xml:space="preserve">The longer the investment period, the better because the bonds will </w:t>
      </w:r>
      <w:r w:rsidRPr="00522CC7">
        <w:rPr>
          <w:rFonts w:ascii="Times New Roman" w:eastAsiaTheme="minorEastAsia" w:hAnsi="Times New Roman" w:cs="Times New Roman"/>
          <w:sz w:val="24"/>
          <w:szCs w:val="24"/>
          <w:lang w:val="en-GB"/>
        </w:rPr>
        <w:t>pay</w:t>
      </w:r>
      <w:r w:rsidR="00177269" w:rsidRPr="00522CC7">
        <w:rPr>
          <w:rFonts w:ascii="Times New Roman" w:eastAsiaTheme="minorEastAsia" w:hAnsi="Times New Roman" w:cs="Times New Roman"/>
          <w:sz w:val="24"/>
          <w:szCs w:val="24"/>
          <w:lang w:val="en-GB"/>
        </w:rPr>
        <w:t xml:space="preserve"> higher interest rates.</w:t>
      </w:r>
      <w:r w:rsidR="00E858B3" w:rsidRPr="00522CC7">
        <w:rPr>
          <w:rFonts w:ascii="Times New Roman" w:eastAsiaTheme="minorEastAsia" w:hAnsi="Times New Roman" w:cs="Times New Roman"/>
          <w:sz w:val="24"/>
          <w:szCs w:val="24"/>
          <w:lang w:val="en-GB"/>
        </w:rPr>
        <w:t xml:space="preserve"> </w:t>
      </w:r>
      <w:r w:rsidR="00C50318" w:rsidRPr="00522CC7">
        <w:rPr>
          <w:rFonts w:ascii="Times New Roman" w:eastAsiaTheme="minorEastAsia" w:hAnsi="Times New Roman" w:cs="Times New Roman"/>
          <w:sz w:val="24"/>
          <w:szCs w:val="24"/>
          <w:lang w:val="en-GB"/>
        </w:rPr>
        <w:t>T</w:t>
      </w:r>
      <w:r w:rsidR="00F96961" w:rsidRPr="00522CC7">
        <w:rPr>
          <w:rFonts w:ascii="Times New Roman" w:eastAsiaTheme="minorEastAsia" w:hAnsi="Times New Roman" w:cs="Times New Roman"/>
          <w:sz w:val="24"/>
          <w:szCs w:val="24"/>
          <w:lang w:val="en-GB"/>
        </w:rPr>
        <w:t>he</w:t>
      </w:r>
      <w:r w:rsidR="00C50318" w:rsidRPr="00522CC7">
        <w:rPr>
          <w:rFonts w:ascii="Times New Roman" w:eastAsiaTheme="minorEastAsia" w:hAnsi="Times New Roman" w:cs="Times New Roman"/>
          <w:sz w:val="24"/>
          <w:szCs w:val="24"/>
          <w:lang w:val="en-GB"/>
        </w:rPr>
        <w:t xml:space="preserve"> </w:t>
      </w:r>
      <w:r w:rsidR="00F96961" w:rsidRPr="00522CC7">
        <w:rPr>
          <w:rFonts w:ascii="Times New Roman" w:eastAsiaTheme="minorEastAsia" w:hAnsi="Times New Roman" w:cs="Times New Roman"/>
          <w:sz w:val="24"/>
          <w:szCs w:val="24"/>
          <w:lang w:val="en-GB"/>
        </w:rPr>
        <w:t>purchase of the</w:t>
      </w:r>
      <w:r w:rsidR="00C50318" w:rsidRPr="00522CC7">
        <w:rPr>
          <w:rFonts w:ascii="Times New Roman" w:eastAsiaTheme="minorEastAsia" w:hAnsi="Times New Roman" w:cs="Times New Roman"/>
          <w:sz w:val="24"/>
          <w:szCs w:val="24"/>
          <w:lang w:val="en-GB"/>
        </w:rPr>
        <w:t>s</w:t>
      </w:r>
      <w:r w:rsidR="00F96961" w:rsidRPr="00522CC7">
        <w:rPr>
          <w:rFonts w:ascii="Times New Roman" w:eastAsiaTheme="minorEastAsia" w:hAnsi="Times New Roman" w:cs="Times New Roman"/>
          <w:sz w:val="24"/>
          <w:szCs w:val="24"/>
          <w:lang w:val="en-GB"/>
        </w:rPr>
        <w:t>e</w:t>
      </w:r>
      <w:r w:rsidR="00C50318" w:rsidRPr="00522CC7">
        <w:rPr>
          <w:rFonts w:ascii="Times New Roman" w:eastAsiaTheme="minorEastAsia" w:hAnsi="Times New Roman" w:cs="Times New Roman"/>
          <w:sz w:val="24"/>
          <w:szCs w:val="24"/>
          <w:lang w:val="en-GB"/>
        </w:rPr>
        <w:t xml:space="preserve"> government bond</w:t>
      </w:r>
      <w:r w:rsidR="00F96961" w:rsidRPr="00522CC7">
        <w:rPr>
          <w:rFonts w:ascii="Times New Roman" w:eastAsiaTheme="minorEastAsia" w:hAnsi="Times New Roman" w:cs="Times New Roman"/>
          <w:sz w:val="24"/>
          <w:szCs w:val="24"/>
          <w:lang w:val="en-GB"/>
        </w:rPr>
        <w:t>s</w:t>
      </w:r>
      <w:r w:rsidR="00C50318" w:rsidRPr="00522CC7">
        <w:rPr>
          <w:rFonts w:ascii="Times New Roman" w:eastAsiaTheme="minorEastAsia" w:hAnsi="Times New Roman" w:cs="Times New Roman"/>
          <w:sz w:val="24"/>
          <w:szCs w:val="24"/>
          <w:lang w:val="en-GB"/>
        </w:rPr>
        <w:t xml:space="preserve"> is mostly done by tendering since there are a lot of investors who desire the investment. This is a good opportunity to invest in because the </w:t>
      </w:r>
      <w:r w:rsidR="00C50318" w:rsidRPr="00522CC7">
        <w:rPr>
          <w:rFonts w:ascii="Times New Roman" w:eastAsiaTheme="minorEastAsia" w:hAnsi="Times New Roman" w:cs="Times New Roman"/>
          <w:sz w:val="24"/>
          <w:szCs w:val="24"/>
          <w:lang w:val="en-GB"/>
        </w:rPr>
        <w:lastRenderedPageBreak/>
        <w:t>government will know the price that Mr. Adam will pay at the start and therefore the cost of borrowing the money will be certain. However, Adam may be tempted to pay more for the bond in order to win the tender which makes his money be borrowed so cheaply.</w:t>
      </w:r>
    </w:p>
    <w:p w:rsidR="00F31AAE" w:rsidRPr="00522CC7" w:rsidRDefault="00D9705E" w:rsidP="002F3111">
      <w:pPr>
        <w:pStyle w:val="ListParagraph"/>
        <w:numPr>
          <w:ilvl w:val="0"/>
          <w:numId w:val="9"/>
        </w:numPr>
        <w:spacing w:line="480" w:lineRule="auto"/>
        <w:jc w:val="both"/>
        <w:rPr>
          <w:rFonts w:ascii="Times New Roman" w:eastAsiaTheme="minorEastAsia" w:hAnsi="Times New Roman" w:cs="Times New Roman"/>
          <w:sz w:val="24"/>
          <w:szCs w:val="24"/>
        </w:rPr>
      </w:pPr>
      <w:r w:rsidRPr="00522CC7">
        <w:rPr>
          <w:rFonts w:ascii="Times New Roman" w:eastAsiaTheme="minorEastAsia" w:hAnsi="Times New Roman" w:cs="Times New Roman"/>
          <w:sz w:val="24"/>
          <w:szCs w:val="24"/>
          <w:lang w:val="en-GB"/>
        </w:rPr>
        <w:t>Government Bills. These are short term securities issued by the government to fund its short-term expenditures. They are normally issued at a discount a</w:t>
      </w:r>
      <w:r w:rsidR="004C0C4E" w:rsidRPr="00522CC7">
        <w:rPr>
          <w:rFonts w:ascii="Times New Roman" w:eastAsiaTheme="minorEastAsia" w:hAnsi="Times New Roman" w:cs="Times New Roman"/>
          <w:sz w:val="24"/>
          <w:szCs w:val="24"/>
          <w:lang w:val="en-GB"/>
        </w:rPr>
        <w:t>nd redeemed at par with no interest</w:t>
      </w:r>
      <w:r w:rsidRPr="00522CC7">
        <w:rPr>
          <w:rFonts w:ascii="Times New Roman" w:eastAsiaTheme="minorEastAsia" w:hAnsi="Times New Roman" w:cs="Times New Roman"/>
          <w:sz w:val="24"/>
          <w:szCs w:val="24"/>
          <w:lang w:val="en-GB"/>
        </w:rPr>
        <w:t>.</w:t>
      </w:r>
      <w:r w:rsidR="004C0C4E" w:rsidRPr="00522CC7">
        <w:rPr>
          <w:rFonts w:ascii="Times New Roman" w:eastAsiaTheme="minorEastAsia" w:hAnsi="Times New Roman" w:cs="Times New Roman"/>
          <w:sz w:val="24"/>
          <w:szCs w:val="24"/>
          <w:lang w:val="en-GB"/>
        </w:rPr>
        <w:t xml:space="preserve"> The advantage of this is that the investment is absolutely secure. However, no interest will be achieved. </w:t>
      </w:r>
    </w:p>
    <w:p w:rsidR="00A8694B" w:rsidRPr="009E5988" w:rsidRDefault="00A8694B" w:rsidP="002F3111">
      <w:pPr>
        <w:pStyle w:val="ListParagraph"/>
        <w:numPr>
          <w:ilvl w:val="0"/>
          <w:numId w:val="9"/>
        </w:numPr>
        <w:spacing w:line="480" w:lineRule="auto"/>
        <w:jc w:val="both"/>
        <w:rPr>
          <w:rFonts w:ascii="Times New Roman" w:eastAsiaTheme="minorEastAsia" w:hAnsi="Times New Roman" w:cs="Times New Roman"/>
          <w:sz w:val="24"/>
          <w:szCs w:val="24"/>
        </w:rPr>
      </w:pPr>
      <w:r w:rsidRPr="009E5988">
        <w:rPr>
          <w:rFonts w:ascii="Times New Roman" w:eastAsiaTheme="minorEastAsia" w:hAnsi="Times New Roman" w:cs="Times New Roman"/>
          <w:sz w:val="24"/>
          <w:szCs w:val="24"/>
        </w:rPr>
        <w:t xml:space="preserve">Corporate </w:t>
      </w:r>
      <w:r w:rsidR="00435085" w:rsidRPr="009E5988">
        <w:rPr>
          <w:rFonts w:ascii="Times New Roman" w:eastAsiaTheme="minorEastAsia" w:hAnsi="Times New Roman" w:cs="Times New Roman"/>
          <w:sz w:val="24"/>
          <w:szCs w:val="24"/>
        </w:rPr>
        <w:t>bonds. These</w:t>
      </w:r>
      <w:r w:rsidR="00371B0C" w:rsidRPr="009E5988">
        <w:rPr>
          <w:rFonts w:ascii="Times New Roman" w:eastAsiaTheme="minorEastAsia" w:hAnsi="Times New Roman" w:cs="Times New Roman"/>
          <w:sz w:val="24"/>
          <w:szCs w:val="24"/>
        </w:rPr>
        <w:t xml:space="preserve"> bonds unlike the government bonds, they are issued by a company. </w:t>
      </w:r>
      <w:r w:rsidRPr="009E5988">
        <w:rPr>
          <w:rFonts w:ascii="Times New Roman" w:eastAsiaTheme="minorEastAsia" w:hAnsi="Times New Roman" w:cs="Times New Roman"/>
          <w:sz w:val="24"/>
          <w:szCs w:val="24"/>
        </w:rPr>
        <w:t xml:space="preserve"> </w:t>
      </w:r>
      <w:r w:rsidR="00371B0C" w:rsidRPr="009E5988">
        <w:rPr>
          <w:rFonts w:ascii="Times New Roman" w:eastAsiaTheme="minorEastAsia" w:hAnsi="Times New Roman" w:cs="Times New Roman"/>
          <w:sz w:val="24"/>
          <w:szCs w:val="24"/>
        </w:rPr>
        <w:t xml:space="preserve">Mr. Adam will have to lend a company his money. The company will </w:t>
      </w:r>
      <w:r w:rsidR="00435085" w:rsidRPr="009E5988">
        <w:rPr>
          <w:rFonts w:ascii="Times New Roman" w:eastAsiaTheme="minorEastAsia" w:hAnsi="Times New Roman" w:cs="Times New Roman"/>
          <w:sz w:val="24"/>
          <w:szCs w:val="24"/>
        </w:rPr>
        <w:t>in return</w:t>
      </w:r>
      <w:r w:rsidR="00371B0C" w:rsidRPr="009E5988">
        <w:rPr>
          <w:rFonts w:ascii="Times New Roman" w:eastAsiaTheme="minorEastAsia" w:hAnsi="Times New Roman" w:cs="Times New Roman"/>
          <w:sz w:val="24"/>
          <w:szCs w:val="24"/>
        </w:rPr>
        <w:t xml:space="preserve"> pay him regular interest payment and last payment will represent a return of the initial lent amount at the end of the term of the contract.</w:t>
      </w:r>
      <w:r w:rsidR="008115A5" w:rsidRPr="009E5988">
        <w:rPr>
          <w:rFonts w:ascii="Times New Roman" w:eastAsiaTheme="minorEastAsia" w:hAnsi="Times New Roman" w:cs="Times New Roman"/>
          <w:sz w:val="24"/>
          <w:szCs w:val="24"/>
        </w:rPr>
        <w:t xml:space="preserve"> </w:t>
      </w:r>
      <w:r w:rsidR="00F31AAE" w:rsidRPr="009E5988">
        <w:rPr>
          <w:rFonts w:ascii="Times New Roman" w:eastAsiaTheme="minorEastAsia" w:hAnsi="Times New Roman" w:cs="Times New Roman"/>
          <w:sz w:val="24"/>
          <w:szCs w:val="24"/>
        </w:rPr>
        <w:t>However,</w:t>
      </w:r>
      <w:r w:rsidR="008115A5" w:rsidRPr="009E5988">
        <w:rPr>
          <w:rFonts w:ascii="Times New Roman" w:eastAsiaTheme="minorEastAsia" w:hAnsi="Times New Roman" w:cs="Times New Roman"/>
          <w:sz w:val="24"/>
          <w:szCs w:val="24"/>
        </w:rPr>
        <w:t xml:space="preserve"> </w:t>
      </w:r>
      <w:r w:rsidR="00F31AAE" w:rsidRPr="009E5988">
        <w:rPr>
          <w:rFonts w:ascii="Times New Roman" w:eastAsiaTheme="minorEastAsia" w:hAnsi="Times New Roman" w:cs="Times New Roman"/>
          <w:sz w:val="24"/>
          <w:szCs w:val="24"/>
        </w:rPr>
        <w:t>promising</w:t>
      </w:r>
      <w:r w:rsidR="008115A5" w:rsidRPr="009E5988">
        <w:rPr>
          <w:rFonts w:ascii="Times New Roman" w:eastAsiaTheme="minorEastAsia" w:hAnsi="Times New Roman" w:cs="Times New Roman"/>
          <w:sz w:val="24"/>
          <w:szCs w:val="24"/>
        </w:rPr>
        <w:t xml:space="preserve"> the returns may be, these bonds are less marketable since the issue sizes are usually smaller.</w:t>
      </w:r>
    </w:p>
    <w:p w:rsidR="00F31AAE" w:rsidRPr="009E5988" w:rsidRDefault="00F31AAE" w:rsidP="002F3111">
      <w:pPr>
        <w:pStyle w:val="ListParagraph"/>
        <w:numPr>
          <w:ilvl w:val="0"/>
          <w:numId w:val="9"/>
        </w:numPr>
        <w:spacing w:line="480" w:lineRule="auto"/>
        <w:jc w:val="both"/>
        <w:rPr>
          <w:rFonts w:ascii="Times New Roman" w:eastAsiaTheme="minorEastAsia" w:hAnsi="Times New Roman" w:cs="Times New Roman"/>
          <w:sz w:val="24"/>
          <w:szCs w:val="24"/>
        </w:rPr>
      </w:pPr>
      <w:r w:rsidRPr="009E5988">
        <w:rPr>
          <w:rFonts w:ascii="Times New Roman" w:eastAsiaTheme="minorEastAsia" w:hAnsi="Times New Roman" w:cs="Times New Roman"/>
          <w:sz w:val="24"/>
          <w:szCs w:val="24"/>
        </w:rPr>
        <w:t>Debentures. These are part of the loan capital for companies. The company may issue will issue this instrument to Mr. Adam d</w:t>
      </w:r>
      <w:r w:rsidR="00435085" w:rsidRPr="009E5988">
        <w:rPr>
          <w:rFonts w:ascii="Times New Roman" w:eastAsiaTheme="minorEastAsia" w:hAnsi="Times New Roman" w:cs="Times New Roman"/>
          <w:sz w:val="24"/>
          <w:szCs w:val="24"/>
        </w:rPr>
        <w:t>uring its raising of the capital.  The yield here is higher than if he chose to go for the government bonds or bills.</w:t>
      </w:r>
    </w:p>
    <w:p w:rsidR="00435085" w:rsidRPr="009E5988" w:rsidRDefault="00435085" w:rsidP="002F3111">
      <w:pPr>
        <w:pStyle w:val="ListParagraph"/>
        <w:numPr>
          <w:ilvl w:val="0"/>
          <w:numId w:val="9"/>
        </w:numPr>
        <w:spacing w:line="480" w:lineRule="auto"/>
        <w:jc w:val="both"/>
        <w:rPr>
          <w:rFonts w:ascii="Times New Roman" w:eastAsiaTheme="minorEastAsia" w:hAnsi="Times New Roman" w:cs="Times New Roman"/>
          <w:sz w:val="24"/>
          <w:szCs w:val="24"/>
        </w:rPr>
      </w:pPr>
      <w:r w:rsidRPr="009E5988">
        <w:rPr>
          <w:rFonts w:ascii="Times New Roman" w:eastAsiaTheme="minorEastAsia" w:hAnsi="Times New Roman" w:cs="Times New Roman"/>
          <w:sz w:val="24"/>
          <w:szCs w:val="24"/>
        </w:rPr>
        <w:t xml:space="preserve">Unsecured loan stocks. These are just similar to debentures except that for the debentures, the return is secure and for these loan stocks, the return is unsecure. </w:t>
      </w:r>
      <w:r w:rsidR="009F1073" w:rsidRPr="009E5988">
        <w:rPr>
          <w:rFonts w:ascii="Times New Roman" w:eastAsiaTheme="minorEastAsia" w:hAnsi="Times New Roman" w:cs="Times New Roman"/>
          <w:sz w:val="24"/>
          <w:szCs w:val="24"/>
        </w:rPr>
        <w:t>Mr. Ad</w:t>
      </w:r>
      <w:r w:rsidR="00F37E4E" w:rsidRPr="009E5988">
        <w:rPr>
          <w:rFonts w:ascii="Times New Roman" w:eastAsiaTheme="minorEastAsia" w:hAnsi="Times New Roman" w:cs="Times New Roman"/>
          <w:sz w:val="24"/>
          <w:szCs w:val="24"/>
        </w:rPr>
        <w:t>a</w:t>
      </w:r>
      <w:r w:rsidR="009F1073" w:rsidRPr="009E5988">
        <w:rPr>
          <w:rFonts w:ascii="Times New Roman" w:eastAsiaTheme="minorEastAsia" w:hAnsi="Times New Roman" w:cs="Times New Roman"/>
          <w:sz w:val="24"/>
          <w:szCs w:val="24"/>
        </w:rPr>
        <w:t>m may how</w:t>
      </w:r>
      <w:r w:rsidR="00F37E4E" w:rsidRPr="009E5988">
        <w:rPr>
          <w:rFonts w:ascii="Times New Roman" w:eastAsiaTheme="minorEastAsia" w:hAnsi="Times New Roman" w:cs="Times New Roman"/>
          <w:sz w:val="24"/>
          <w:szCs w:val="24"/>
        </w:rPr>
        <w:t>e</w:t>
      </w:r>
      <w:r w:rsidR="009F1073" w:rsidRPr="009E5988">
        <w:rPr>
          <w:rFonts w:ascii="Times New Roman" w:eastAsiaTheme="minorEastAsia" w:hAnsi="Times New Roman" w:cs="Times New Roman"/>
          <w:sz w:val="24"/>
          <w:szCs w:val="24"/>
        </w:rPr>
        <w:t>ver enjoy higher yields than debentures</w:t>
      </w:r>
      <w:r w:rsidRPr="009E5988">
        <w:rPr>
          <w:rFonts w:ascii="Times New Roman" w:eastAsiaTheme="minorEastAsia" w:hAnsi="Times New Roman" w:cs="Times New Roman"/>
          <w:sz w:val="24"/>
          <w:szCs w:val="24"/>
        </w:rPr>
        <w:t xml:space="preserve"> in the event that the company realizes a profit.</w:t>
      </w:r>
    </w:p>
    <w:p w:rsidR="009F1073" w:rsidRPr="009E5988" w:rsidRDefault="009F1073" w:rsidP="002F3111">
      <w:pPr>
        <w:pStyle w:val="ListParagraph"/>
        <w:numPr>
          <w:ilvl w:val="0"/>
          <w:numId w:val="9"/>
        </w:numPr>
        <w:spacing w:line="480" w:lineRule="auto"/>
        <w:jc w:val="both"/>
        <w:rPr>
          <w:rFonts w:ascii="Times New Roman" w:eastAsiaTheme="minorEastAsia" w:hAnsi="Times New Roman" w:cs="Times New Roman"/>
          <w:sz w:val="24"/>
          <w:szCs w:val="24"/>
        </w:rPr>
      </w:pPr>
      <w:r w:rsidRPr="009E5988">
        <w:rPr>
          <w:rFonts w:ascii="Times New Roman" w:eastAsiaTheme="minorEastAsia" w:hAnsi="Times New Roman" w:cs="Times New Roman"/>
          <w:sz w:val="24"/>
          <w:szCs w:val="24"/>
        </w:rPr>
        <w:t xml:space="preserve">Eurobonds. </w:t>
      </w:r>
      <w:r w:rsidR="00BC3E11" w:rsidRPr="009E5988">
        <w:rPr>
          <w:rFonts w:ascii="Times New Roman" w:eastAsiaTheme="minorEastAsia" w:hAnsi="Times New Roman" w:cs="Times New Roman"/>
          <w:sz w:val="24"/>
          <w:szCs w:val="24"/>
        </w:rPr>
        <w:t xml:space="preserve">These are bonds that are normally issued by large companies, governments or powerful international </w:t>
      </w:r>
      <w:r w:rsidR="004063DF" w:rsidRPr="009E5988">
        <w:rPr>
          <w:rFonts w:ascii="Times New Roman" w:eastAsiaTheme="minorEastAsia" w:hAnsi="Times New Roman" w:cs="Times New Roman"/>
          <w:sz w:val="24"/>
          <w:szCs w:val="24"/>
        </w:rPr>
        <w:t>organizations</w:t>
      </w:r>
      <w:r w:rsidR="00BC3E11" w:rsidRPr="009E5988">
        <w:rPr>
          <w:rFonts w:ascii="Times New Roman" w:eastAsiaTheme="minorEastAsia" w:hAnsi="Times New Roman" w:cs="Times New Roman"/>
          <w:sz w:val="24"/>
          <w:szCs w:val="24"/>
        </w:rPr>
        <w:t xml:space="preserve">. </w:t>
      </w:r>
      <w:r w:rsidR="004063DF" w:rsidRPr="009E5988">
        <w:rPr>
          <w:rFonts w:ascii="Times New Roman" w:eastAsiaTheme="minorEastAsia" w:hAnsi="Times New Roman" w:cs="Times New Roman"/>
          <w:sz w:val="24"/>
          <w:szCs w:val="24"/>
        </w:rPr>
        <w:t xml:space="preserve">They are however </w:t>
      </w:r>
      <w:r w:rsidR="00ED507C" w:rsidRPr="009E5988">
        <w:rPr>
          <w:rFonts w:ascii="Times New Roman" w:eastAsiaTheme="minorEastAsia" w:hAnsi="Times New Roman" w:cs="Times New Roman"/>
          <w:sz w:val="24"/>
          <w:szCs w:val="24"/>
        </w:rPr>
        <w:t xml:space="preserve">unsecure </w:t>
      </w:r>
      <w:r w:rsidR="00ED507C" w:rsidRPr="009E5988">
        <w:rPr>
          <w:rFonts w:ascii="Times New Roman" w:eastAsiaTheme="minorEastAsia" w:hAnsi="Times New Roman" w:cs="Times New Roman"/>
          <w:sz w:val="24"/>
          <w:szCs w:val="24"/>
        </w:rPr>
        <w:lastRenderedPageBreak/>
        <w:t>since the</w:t>
      </w:r>
      <w:r w:rsidR="004063DF" w:rsidRPr="009E5988">
        <w:rPr>
          <w:rFonts w:ascii="Times New Roman" w:eastAsiaTheme="minorEastAsia" w:hAnsi="Times New Roman" w:cs="Times New Roman"/>
          <w:sz w:val="24"/>
          <w:szCs w:val="24"/>
        </w:rPr>
        <w:t xml:space="preserve"> </w:t>
      </w:r>
      <w:r w:rsidR="00ED507C" w:rsidRPr="009E5988">
        <w:rPr>
          <w:rFonts w:ascii="Times New Roman" w:eastAsiaTheme="minorEastAsia" w:hAnsi="Times New Roman" w:cs="Times New Roman"/>
          <w:sz w:val="24"/>
          <w:szCs w:val="24"/>
        </w:rPr>
        <w:t>yield</w:t>
      </w:r>
      <w:r w:rsidR="004063DF" w:rsidRPr="009E5988">
        <w:rPr>
          <w:rFonts w:ascii="Times New Roman" w:eastAsiaTheme="minorEastAsia" w:hAnsi="Times New Roman" w:cs="Times New Roman"/>
          <w:sz w:val="24"/>
          <w:szCs w:val="24"/>
        </w:rPr>
        <w:t xml:space="preserve"> rely the issuer (if he incurs a profit) and the issue size (the market and marketability). They are also lower than the unsecured loan stocks.</w:t>
      </w:r>
      <w:r w:rsidR="00BC3E11" w:rsidRPr="009E5988">
        <w:rPr>
          <w:rFonts w:ascii="Times New Roman" w:eastAsiaTheme="minorEastAsia" w:hAnsi="Times New Roman" w:cs="Times New Roman"/>
          <w:sz w:val="24"/>
          <w:szCs w:val="24"/>
        </w:rPr>
        <w:t xml:space="preserve"> </w:t>
      </w:r>
    </w:p>
    <w:p w:rsidR="004063DF" w:rsidRPr="009E5988" w:rsidRDefault="004063DF" w:rsidP="002F3111">
      <w:pPr>
        <w:pStyle w:val="ListParagraph"/>
        <w:numPr>
          <w:ilvl w:val="0"/>
          <w:numId w:val="9"/>
        </w:numPr>
        <w:spacing w:line="480" w:lineRule="auto"/>
        <w:jc w:val="both"/>
        <w:rPr>
          <w:rFonts w:ascii="Times New Roman" w:eastAsiaTheme="minorEastAsia" w:hAnsi="Times New Roman" w:cs="Times New Roman"/>
          <w:sz w:val="24"/>
          <w:szCs w:val="24"/>
        </w:rPr>
      </w:pPr>
      <w:r w:rsidRPr="009E5988">
        <w:rPr>
          <w:rFonts w:ascii="Times New Roman" w:eastAsiaTheme="minorEastAsia" w:hAnsi="Times New Roman" w:cs="Times New Roman"/>
          <w:sz w:val="24"/>
          <w:szCs w:val="24"/>
        </w:rPr>
        <w:t>Certificates of deposit. These are short term investments as compared to debentures, unsecured loans and Eurobonds. This is a certificate stating that a certain amount of money has been deposited in a bank or a particular account.</w:t>
      </w:r>
      <w:r w:rsidR="0049521E" w:rsidRPr="009E5988">
        <w:rPr>
          <w:rFonts w:ascii="Times New Roman" w:eastAsiaTheme="minorEastAsia" w:hAnsi="Times New Roman" w:cs="Times New Roman"/>
          <w:sz w:val="24"/>
          <w:szCs w:val="24"/>
        </w:rPr>
        <w:t xml:space="preserve"> The interest is normally paid on maturity.</w:t>
      </w:r>
    </w:p>
    <w:p w:rsidR="0049521E" w:rsidRPr="009E5988" w:rsidRDefault="0049521E" w:rsidP="002F3111">
      <w:pPr>
        <w:pStyle w:val="ListParagraph"/>
        <w:numPr>
          <w:ilvl w:val="0"/>
          <w:numId w:val="9"/>
        </w:numPr>
        <w:spacing w:line="480" w:lineRule="auto"/>
        <w:jc w:val="both"/>
        <w:rPr>
          <w:rFonts w:ascii="Times New Roman" w:eastAsiaTheme="minorEastAsia" w:hAnsi="Times New Roman" w:cs="Times New Roman"/>
          <w:sz w:val="24"/>
          <w:szCs w:val="24"/>
        </w:rPr>
      </w:pPr>
      <w:r w:rsidRPr="009E5988">
        <w:rPr>
          <w:rFonts w:ascii="Times New Roman" w:eastAsiaTheme="minorEastAsia" w:hAnsi="Times New Roman" w:cs="Times New Roman"/>
          <w:sz w:val="24"/>
          <w:szCs w:val="24"/>
        </w:rPr>
        <w:t xml:space="preserve">Ordinary shares. These are also called equities. At issue, Mr. Adam is </w:t>
      </w:r>
      <w:r w:rsidR="00ED507C" w:rsidRPr="009E5988">
        <w:rPr>
          <w:rFonts w:ascii="Times New Roman" w:eastAsiaTheme="minorEastAsia" w:hAnsi="Times New Roman" w:cs="Times New Roman"/>
          <w:sz w:val="24"/>
          <w:szCs w:val="24"/>
        </w:rPr>
        <w:t>entitled</w:t>
      </w:r>
      <w:r w:rsidRPr="009E5988">
        <w:rPr>
          <w:rFonts w:ascii="Times New Roman" w:eastAsiaTheme="minorEastAsia" w:hAnsi="Times New Roman" w:cs="Times New Roman"/>
          <w:sz w:val="24"/>
          <w:szCs w:val="24"/>
        </w:rPr>
        <w:t xml:space="preserve"> to receive all the net profit of the company after the interests on debentures, loans and fixed interest stocks has been </w:t>
      </w:r>
      <w:r w:rsidR="00ED507C" w:rsidRPr="009E5988">
        <w:rPr>
          <w:rFonts w:ascii="Times New Roman" w:eastAsiaTheme="minorEastAsia" w:hAnsi="Times New Roman" w:cs="Times New Roman"/>
          <w:sz w:val="24"/>
          <w:szCs w:val="24"/>
        </w:rPr>
        <w:t>paid</w:t>
      </w:r>
      <w:r w:rsidRPr="009E5988">
        <w:rPr>
          <w:rFonts w:ascii="Times New Roman" w:eastAsiaTheme="minorEastAsia" w:hAnsi="Times New Roman" w:cs="Times New Roman"/>
          <w:sz w:val="24"/>
          <w:szCs w:val="24"/>
        </w:rPr>
        <w:t>.</w:t>
      </w:r>
      <w:r w:rsidR="00ED507C" w:rsidRPr="009E5988">
        <w:rPr>
          <w:rFonts w:ascii="Times New Roman" w:eastAsiaTheme="minorEastAsia" w:hAnsi="Times New Roman" w:cs="Times New Roman"/>
          <w:sz w:val="24"/>
          <w:szCs w:val="24"/>
        </w:rPr>
        <w:t xml:space="preserve"> Ordinary shares are the lowest positioned form of finance given by companies.</w:t>
      </w:r>
    </w:p>
    <w:p w:rsidR="00E540EF" w:rsidRPr="009E5988" w:rsidRDefault="00E540EF" w:rsidP="002F3111">
      <w:pPr>
        <w:pStyle w:val="ListParagraph"/>
        <w:numPr>
          <w:ilvl w:val="0"/>
          <w:numId w:val="9"/>
        </w:numPr>
        <w:spacing w:line="480" w:lineRule="auto"/>
        <w:jc w:val="both"/>
        <w:rPr>
          <w:rFonts w:ascii="Times New Roman" w:eastAsiaTheme="minorEastAsia" w:hAnsi="Times New Roman" w:cs="Times New Roman"/>
          <w:sz w:val="24"/>
          <w:szCs w:val="24"/>
        </w:rPr>
      </w:pPr>
      <w:r w:rsidRPr="009E5988">
        <w:rPr>
          <w:rFonts w:ascii="Times New Roman" w:eastAsiaTheme="minorEastAsia" w:hAnsi="Times New Roman" w:cs="Times New Roman"/>
          <w:sz w:val="24"/>
          <w:szCs w:val="24"/>
        </w:rPr>
        <w:t xml:space="preserve">Preference shares. These are not so common as equities. They are however different from the equities because their dividends are </w:t>
      </w:r>
      <w:r w:rsidR="002E0D15" w:rsidRPr="009E5988">
        <w:rPr>
          <w:rFonts w:ascii="Times New Roman" w:eastAsiaTheme="minorEastAsia" w:hAnsi="Times New Roman" w:cs="Times New Roman"/>
          <w:sz w:val="24"/>
          <w:szCs w:val="24"/>
        </w:rPr>
        <w:t>limited</w:t>
      </w:r>
      <w:r w:rsidRPr="009E5988">
        <w:rPr>
          <w:rFonts w:ascii="Times New Roman" w:eastAsiaTheme="minorEastAsia" w:hAnsi="Times New Roman" w:cs="Times New Roman"/>
          <w:sz w:val="24"/>
          <w:szCs w:val="24"/>
        </w:rPr>
        <w:t xml:space="preserve"> to a particular set amount which is always paid. </w:t>
      </w:r>
      <w:r w:rsidR="002E0D15" w:rsidRPr="009E5988">
        <w:rPr>
          <w:rFonts w:ascii="Times New Roman" w:eastAsiaTheme="minorEastAsia" w:hAnsi="Times New Roman" w:cs="Times New Roman"/>
          <w:sz w:val="24"/>
          <w:szCs w:val="24"/>
        </w:rPr>
        <w:t>Mr.</w:t>
      </w:r>
      <w:r w:rsidRPr="009E5988">
        <w:rPr>
          <w:rFonts w:ascii="Times New Roman" w:eastAsiaTheme="minorEastAsia" w:hAnsi="Times New Roman" w:cs="Times New Roman"/>
          <w:sz w:val="24"/>
          <w:szCs w:val="24"/>
        </w:rPr>
        <w:t xml:space="preserve"> Adam will thus get sure and higher earning with prefe</w:t>
      </w:r>
      <w:r w:rsidR="002E0D15" w:rsidRPr="009E5988">
        <w:rPr>
          <w:rFonts w:ascii="Times New Roman" w:eastAsiaTheme="minorEastAsia" w:hAnsi="Times New Roman" w:cs="Times New Roman"/>
          <w:sz w:val="24"/>
          <w:szCs w:val="24"/>
        </w:rPr>
        <w:t>re</w:t>
      </w:r>
      <w:r w:rsidRPr="009E5988">
        <w:rPr>
          <w:rFonts w:ascii="Times New Roman" w:eastAsiaTheme="minorEastAsia" w:hAnsi="Times New Roman" w:cs="Times New Roman"/>
          <w:sz w:val="24"/>
          <w:szCs w:val="24"/>
        </w:rPr>
        <w:t>nce shares than with ordinary shares (equities).</w:t>
      </w:r>
    </w:p>
    <w:p w:rsidR="002E0D15" w:rsidRPr="009E5988" w:rsidRDefault="002E0D15" w:rsidP="002F3111">
      <w:pPr>
        <w:pStyle w:val="ListParagraph"/>
        <w:numPr>
          <w:ilvl w:val="0"/>
          <w:numId w:val="9"/>
        </w:numPr>
        <w:spacing w:line="480" w:lineRule="auto"/>
        <w:jc w:val="both"/>
        <w:rPr>
          <w:rFonts w:ascii="Times New Roman" w:eastAsiaTheme="minorEastAsia" w:hAnsi="Times New Roman" w:cs="Times New Roman"/>
          <w:sz w:val="24"/>
          <w:szCs w:val="24"/>
        </w:rPr>
      </w:pPr>
      <w:r w:rsidRPr="009E5988">
        <w:rPr>
          <w:rFonts w:ascii="Times New Roman" w:eastAsiaTheme="minorEastAsia" w:hAnsi="Times New Roman" w:cs="Times New Roman"/>
          <w:sz w:val="24"/>
          <w:szCs w:val="24"/>
        </w:rPr>
        <w:t xml:space="preserve">Property. Mr. Adam could also consider investing in </w:t>
      </w:r>
      <w:r w:rsidR="00A50B4A" w:rsidRPr="009E5988">
        <w:rPr>
          <w:rFonts w:ascii="Times New Roman" w:eastAsiaTheme="minorEastAsia" w:hAnsi="Times New Roman" w:cs="Times New Roman"/>
          <w:sz w:val="24"/>
          <w:szCs w:val="24"/>
        </w:rPr>
        <w:t>different</w:t>
      </w:r>
      <w:r w:rsidRPr="009E5988">
        <w:rPr>
          <w:rFonts w:ascii="Times New Roman" w:eastAsiaTheme="minorEastAsia" w:hAnsi="Times New Roman" w:cs="Times New Roman"/>
          <w:sz w:val="24"/>
          <w:szCs w:val="24"/>
        </w:rPr>
        <w:t xml:space="preserve"> types of properties. These may include offices, shops, firms, and industrial properties such as factories among others.</w:t>
      </w:r>
      <w:r w:rsidR="009C231A" w:rsidRPr="009E5988">
        <w:rPr>
          <w:rFonts w:ascii="Times New Roman" w:eastAsiaTheme="minorEastAsia" w:hAnsi="Times New Roman" w:cs="Times New Roman"/>
          <w:sz w:val="24"/>
          <w:szCs w:val="24"/>
        </w:rPr>
        <w:t xml:space="preserve"> The returns from these property result from capital gains (profits)</w:t>
      </w:r>
      <w:r w:rsidR="00C321ED" w:rsidRPr="009E5988">
        <w:rPr>
          <w:rFonts w:ascii="Times New Roman" w:eastAsiaTheme="minorEastAsia" w:hAnsi="Times New Roman" w:cs="Times New Roman"/>
          <w:sz w:val="24"/>
          <w:szCs w:val="24"/>
        </w:rPr>
        <w:t>.</w:t>
      </w:r>
    </w:p>
    <w:p w:rsidR="00C321ED" w:rsidRDefault="00C321ED" w:rsidP="002F3111">
      <w:pPr>
        <w:pStyle w:val="ListParagraph"/>
        <w:numPr>
          <w:ilvl w:val="0"/>
          <w:numId w:val="9"/>
        </w:numPr>
        <w:spacing w:line="480" w:lineRule="auto"/>
        <w:jc w:val="both"/>
        <w:rPr>
          <w:rFonts w:ascii="Times New Roman" w:eastAsiaTheme="minorEastAsia" w:hAnsi="Times New Roman" w:cs="Times New Roman"/>
          <w:sz w:val="24"/>
          <w:szCs w:val="24"/>
        </w:rPr>
      </w:pPr>
      <w:r w:rsidRPr="009E5988">
        <w:rPr>
          <w:rFonts w:ascii="Times New Roman" w:eastAsiaTheme="minorEastAsia" w:hAnsi="Times New Roman" w:cs="Times New Roman"/>
          <w:sz w:val="24"/>
          <w:szCs w:val="24"/>
        </w:rPr>
        <w:t xml:space="preserve">Derivatives. These include futures, options, swaps and forwards. These are financial instruments that </w:t>
      </w:r>
      <w:r w:rsidR="00A50B4A" w:rsidRPr="009E5988">
        <w:rPr>
          <w:rFonts w:ascii="Times New Roman" w:eastAsiaTheme="minorEastAsia" w:hAnsi="Times New Roman" w:cs="Times New Roman"/>
          <w:sz w:val="24"/>
          <w:szCs w:val="24"/>
        </w:rPr>
        <w:t>possess</w:t>
      </w:r>
      <w:r w:rsidRPr="009E5988">
        <w:rPr>
          <w:rFonts w:ascii="Times New Roman" w:eastAsiaTheme="minorEastAsia" w:hAnsi="Times New Roman" w:cs="Times New Roman"/>
          <w:sz w:val="24"/>
          <w:szCs w:val="24"/>
        </w:rPr>
        <w:t xml:space="preserve"> a value which is dependent on the value of another underlying asset. They all promise some income under specified conditions</w:t>
      </w:r>
      <w:r w:rsidR="009927A6" w:rsidRPr="009E5988">
        <w:rPr>
          <w:rFonts w:ascii="Times New Roman" w:eastAsiaTheme="minorEastAsia" w:hAnsi="Times New Roman" w:cs="Times New Roman"/>
          <w:sz w:val="24"/>
          <w:szCs w:val="24"/>
        </w:rPr>
        <w:t xml:space="preserve"> </w:t>
      </w:r>
      <w:r w:rsidR="009927A6" w:rsidRPr="009E5988">
        <w:rPr>
          <w:rFonts w:ascii="Times New Roman" w:hAnsi="Times New Roman" w:cs="Times New Roman"/>
          <w:sz w:val="24"/>
          <w:szCs w:val="24"/>
        </w:rPr>
        <w:t>(B, 2017)</w:t>
      </w:r>
      <w:r w:rsidRPr="009E5988">
        <w:rPr>
          <w:rFonts w:ascii="Times New Roman" w:eastAsiaTheme="minorEastAsia" w:hAnsi="Times New Roman" w:cs="Times New Roman"/>
          <w:sz w:val="24"/>
          <w:szCs w:val="24"/>
        </w:rPr>
        <w:t>.</w:t>
      </w:r>
    </w:p>
    <w:p w:rsidR="003E0025" w:rsidRDefault="003E0025" w:rsidP="003E0025">
      <w:pPr>
        <w:spacing w:line="480" w:lineRule="auto"/>
        <w:jc w:val="both"/>
        <w:rPr>
          <w:rFonts w:ascii="Times New Roman" w:eastAsiaTheme="minorEastAsia" w:hAnsi="Times New Roman" w:cs="Times New Roman"/>
          <w:sz w:val="24"/>
          <w:szCs w:val="24"/>
        </w:rPr>
      </w:pPr>
    </w:p>
    <w:p w:rsidR="003E0025" w:rsidRPr="003E0025" w:rsidRDefault="003E0025" w:rsidP="003E0025">
      <w:pPr>
        <w:spacing w:line="480" w:lineRule="auto"/>
        <w:jc w:val="both"/>
        <w:rPr>
          <w:rFonts w:ascii="Times New Roman" w:eastAsiaTheme="minorEastAsia" w:hAnsi="Times New Roman" w:cs="Times New Roman"/>
          <w:sz w:val="24"/>
          <w:szCs w:val="24"/>
        </w:rPr>
      </w:pPr>
    </w:p>
    <w:p w:rsidR="00A96253" w:rsidRPr="009E5988" w:rsidRDefault="00A96253" w:rsidP="003E0025">
      <w:pPr>
        <w:pStyle w:val="ListParagraph"/>
        <w:numPr>
          <w:ilvl w:val="0"/>
          <w:numId w:val="4"/>
        </w:numPr>
        <w:spacing w:line="480" w:lineRule="auto"/>
        <w:ind w:left="993" w:hanging="273"/>
        <w:jc w:val="both"/>
        <w:rPr>
          <w:rFonts w:ascii="Times New Roman" w:eastAsiaTheme="minorEastAsia" w:hAnsi="Times New Roman" w:cs="Times New Roman"/>
          <w:sz w:val="24"/>
          <w:szCs w:val="24"/>
        </w:rPr>
      </w:pPr>
      <w:r w:rsidRPr="009E5988">
        <w:rPr>
          <w:rFonts w:ascii="Times New Roman" w:eastAsiaTheme="minorEastAsia" w:hAnsi="Times New Roman" w:cs="Times New Roman"/>
          <w:sz w:val="24"/>
          <w:szCs w:val="24"/>
        </w:rPr>
        <w:lastRenderedPageBreak/>
        <w:t xml:space="preserve">Financial advice. </w:t>
      </w:r>
    </w:p>
    <w:p w:rsidR="00AE2FAE" w:rsidRPr="009E5988" w:rsidRDefault="00817C19" w:rsidP="009E5988">
      <w:pPr>
        <w:pStyle w:val="ListParagraph"/>
        <w:spacing w:line="480" w:lineRule="auto"/>
        <w:jc w:val="both"/>
        <w:rPr>
          <w:rFonts w:ascii="Times New Roman" w:eastAsiaTheme="minorEastAsia" w:hAnsi="Times New Roman" w:cs="Times New Roman"/>
          <w:sz w:val="24"/>
          <w:szCs w:val="24"/>
          <w:lang w:val="en-GB"/>
        </w:rPr>
      </w:pPr>
      <w:r w:rsidRPr="009E5988">
        <w:rPr>
          <w:rFonts w:ascii="Times New Roman" w:eastAsiaTheme="minorEastAsia" w:hAnsi="Times New Roman" w:cs="Times New Roman"/>
          <w:sz w:val="24"/>
          <w:szCs w:val="24"/>
          <w:lang w:val="en-GB"/>
        </w:rPr>
        <w:t>With the impending threats of COVID-19 infections, having £ 25000 and a cash flow of £ 200 per month under investment will make a great sense.</w:t>
      </w:r>
      <w:r w:rsidR="00C53687" w:rsidRPr="009E5988">
        <w:rPr>
          <w:rFonts w:ascii="Times New Roman" w:eastAsiaTheme="minorEastAsia" w:hAnsi="Times New Roman" w:cs="Times New Roman"/>
          <w:sz w:val="24"/>
          <w:szCs w:val="24"/>
          <w:lang w:val="en-GB"/>
        </w:rPr>
        <w:t xml:space="preserve"> Mr. </w:t>
      </w:r>
      <w:r w:rsidR="00AB419D" w:rsidRPr="009E5988">
        <w:rPr>
          <w:rFonts w:ascii="Times New Roman" w:eastAsiaTheme="minorEastAsia" w:hAnsi="Times New Roman" w:cs="Times New Roman"/>
          <w:sz w:val="24"/>
          <w:szCs w:val="24"/>
          <w:lang w:val="en-GB"/>
        </w:rPr>
        <w:t>Adam</w:t>
      </w:r>
      <w:r w:rsidR="00C53687" w:rsidRPr="009E5988">
        <w:rPr>
          <w:rFonts w:ascii="Times New Roman" w:eastAsiaTheme="minorEastAsia" w:hAnsi="Times New Roman" w:cs="Times New Roman"/>
          <w:sz w:val="24"/>
          <w:szCs w:val="24"/>
          <w:lang w:val="en-GB"/>
        </w:rPr>
        <w:t xml:space="preserve"> needs a mix of less </w:t>
      </w:r>
      <w:r w:rsidR="00AB419D" w:rsidRPr="009E5988">
        <w:rPr>
          <w:rFonts w:ascii="Times New Roman" w:eastAsiaTheme="minorEastAsia" w:hAnsi="Times New Roman" w:cs="Times New Roman"/>
          <w:sz w:val="24"/>
          <w:szCs w:val="24"/>
          <w:lang w:val="en-GB"/>
        </w:rPr>
        <w:t>risky, safer</w:t>
      </w:r>
      <w:r w:rsidR="00C53687" w:rsidRPr="009E5988">
        <w:rPr>
          <w:rFonts w:ascii="Times New Roman" w:eastAsiaTheme="minorEastAsia" w:hAnsi="Times New Roman" w:cs="Times New Roman"/>
          <w:sz w:val="24"/>
          <w:szCs w:val="24"/>
          <w:lang w:val="en-GB"/>
        </w:rPr>
        <w:t xml:space="preserve"> and higher return investments.</w:t>
      </w:r>
      <w:r w:rsidR="00AB419D" w:rsidRPr="009E5988">
        <w:rPr>
          <w:rFonts w:ascii="Times New Roman" w:eastAsiaTheme="minorEastAsia" w:hAnsi="Times New Roman" w:cs="Times New Roman"/>
          <w:sz w:val="24"/>
          <w:szCs w:val="24"/>
          <w:lang w:val="en-GB"/>
        </w:rPr>
        <w:t xml:space="preserve"> He should consider investing in high-yield savings accounts and certificates of deposit</w:t>
      </w:r>
      <w:r w:rsidR="00925B23" w:rsidRPr="009E5988">
        <w:rPr>
          <w:rFonts w:ascii="Times New Roman" w:eastAsiaTheme="minorEastAsia" w:hAnsi="Times New Roman" w:cs="Times New Roman"/>
          <w:sz w:val="24"/>
          <w:szCs w:val="24"/>
          <w:lang w:val="en-GB"/>
        </w:rPr>
        <w:t xml:space="preserve"> </w:t>
      </w:r>
      <w:r w:rsidR="00925B23" w:rsidRPr="009E5988">
        <w:rPr>
          <w:rFonts w:ascii="Times New Roman" w:hAnsi="Times New Roman" w:cs="Times New Roman"/>
          <w:sz w:val="24"/>
          <w:szCs w:val="24"/>
        </w:rPr>
        <w:t>(James Royal, 2021)</w:t>
      </w:r>
      <w:r w:rsidR="00AB419D" w:rsidRPr="009E5988">
        <w:rPr>
          <w:rFonts w:ascii="Times New Roman" w:eastAsiaTheme="minorEastAsia" w:hAnsi="Times New Roman" w:cs="Times New Roman"/>
          <w:sz w:val="24"/>
          <w:szCs w:val="24"/>
          <w:lang w:val="en-GB"/>
        </w:rPr>
        <w:t xml:space="preserve">.  High </w:t>
      </w:r>
      <w:r w:rsidR="00FC32B7" w:rsidRPr="009E5988">
        <w:rPr>
          <w:rFonts w:ascii="Times New Roman" w:eastAsiaTheme="minorEastAsia" w:hAnsi="Times New Roman" w:cs="Times New Roman"/>
          <w:sz w:val="24"/>
          <w:szCs w:val="24"/>
          <w:lang w:val="en-GB"/>
        </w:rPr>
        <w:t xml:space="preserve">–yield savings account are suitable for high returns and low risks. They are also flexible because Adam may deposit or withdraw money at any desired time but depending on the terms and conditions of the bank used. </w:t>
      </w:r>
    </w:p>
    <w:p w:rsidR="00AE2FAE" w:rsidRPr="009E5988" w:rsidRDefault="00AE2FAE" w:rsidP="009E5988">
      <w:pPr>
        <w:pStyle w:val="ListParagraph"/>
        <w:spacing w:line="480" w:lineRule="auto"/>
        <w:jc w:val="both"/>
        <w:rPr>
          <w:rFonts w:ascii="Times New Roman" w:eastAsiaTheme="minorEastAsia" w:hAnsi="Times New Roman" w:cs="Times New Roman"/>
          <w:sz w:val="24"/>
          <w:szCs w:val="24"/>
          <w:lang w:val="en-GB"/>
        </w:rPr>
      </w:pPr>
      <w:r w:rsidRPr="009E5988">
        <w:rPr>
          <w:rFonts w:ascii="Times New Roman" w:eastAsiaTheme="minorEastAsia" w:hAnsi="Times New Roman" w:cs="Times New Roman"/>
          <w:sz w:val="24"/>
          <w:szCs w:val="24"/>
          <w:lang w:val="en-GB"/>
        </w:rPr>
        <w:t xml:space="preserve">The certificates of deposit give a greater rate of interest as compared to the savings accounts. These financial Instruments have varied maturity dates ranging from weeks, months to several years. </w:t>
      </w:r>
      <w:r w:rsidR="009530C2" w:rsidRPr="009E5988">
        <w:rPr>
          <w:rFonts w:ascii="Times New Roman" w:eastAsiaTheme="minorEastAsia" w:hAnsi="Times New Roman" w:cs="Times New Roman"/>
          <w:sz w:val="24"/>
          <w:szCs w:val="24"/>
          <w:lang w:val="en-GB"/>
        </w:rPr>
        <w:t>Withdrawals</w:t>
      </w:r>
      <w:r w:rsidRPr="009E5988">
        <w:rPr>
          <w:rFonts w:ascii="Times New Roman" w:eastAsiaTheme="minorEastAsia" w:hAnsi="Times New Roman" w:cs="Times New Roman"/>
          <w:sz w:val="24"/>
          <w:szCs w:val="24"/>
          <w:lang w:val="en-GB"/>
        </w:rPr>
        <w:t xml:space="preserve"> of money in </w:t>
      </w:r>
      <w:r w:rsidR="009530C2" w:rsidRPr="009E5988">
        <w:rPr>
          <w:rFonts w:ascii="Times New Roman" w:eastAsiaTheme="minorEastAsia" w:hAnsi="Times New Roman" w:cs="Times New Roman"/>
          <w:sz w:val="24"/>
          <w:szCs w:val="24"/>
          <w:lang w:val="en-GB"/>
        </w:rPr>
        <w:t>these</w:t>
      </w:r>
      <w:r w:rsidRPr="009E5988">
        <w:rPr>
          <w:rFonts w:ascii="Times New Roman" w:eastAsiaTheme="minorEastAsia" w:hAnsi="Times New Roman" w:cs="Times New Roman"/>
          <w:sz w:val="24"/>
          <w:szCs w:val="24"/>
          <w:lang w:val="en-GB"/>
        </w:rPr>
        <w:t xml:space="preserve"> investment before a specified period may attract a penalty though they are safe forms of investments and provide a higher return. </w:t>
      </w:r>
    </w:p>
    <w:p w:rsidR="009530C2" w:rsidRPr="009E5988" w:rsidRDefault="009530C2" w:rsidP="009E5988">
      <w:pPr>
        <w:spacing w:line="480" w:lineRule="auto"/>
        <w:jc w:val="both"/>
        <w:rPr>
          <w:rFonts w:ascii="Times New Roman" w:eastAsiaTheme="minorEastAsia" w:hAnsi="Times New Roman" w:cs="Times New Roman"/>
          <w:sz w:val="24"/>
          <w:szCs w:val="24"/>
          <w:lang w:val="en-GB"/>
        </w:rPr>
      </w:pPr>
      <w:r w:rsidRPr="009E5988">
        <w:rPr>
          <w:rFonts w:ascii="Times New Roman" w:eastAsiaTheme="minorEastAsia" w:hAnsi="Times New Roman" w:cs="Times New Roman"/>
          <w:sz w:val="24"/>
          <w:szCs w:val="24"/>
          <w:lang w:val="en-GB"/>
        </w:rPr>
        <w:t>Task 3.</w:t>
      </w:r>
    </w:p>
    <w:p w:rsidR="009B7716" w:rsidRPr="009E5988" w:rsidRDefault="00651A22" w:rsidP="009E5988">
      <w:pPr>
        <w:pStyle w:val="ListParagraph"/>
        <w:numPr>
          <w:ilvl w:val="0"/>
          <w:numId w:val="6"/>
        </w:numPr>
        <w:spacing w:line="480" w:lineRule="auto"/>
        <w:jc w:val="both"/>
        <w:rPr>
          <w:rFonts w:ascii="Times New Roman" w:eastAsiaTheme="minorEastAsia" w:hAnsi="Times New Roman" w:cs="Times New Roman"/>
          <w:sz w:val="24"/>
          <w:szCs w:val="24"/>
          <w:lang w:val="en-GB"/>
        </w:rPr>
      </w:pPr>
      <w:r w:rsidRPr="009E5988">
        <w:rPr>
          <w:rFonts w:ascii="Times New Roman" w:eastAsiaTheme="minorEastAsia" w:hAnsi="Times New Roman" w:cs="Times New Roman"/>
          <w:sz w:val="24"/>
          <w:szCs w:val="24"/>
          <w:lang w:val="en-GB"/>
        </w:rPr>
        <w:t xml:space="preserve">The market Cap or Market Capitalization is the total value of </w:t>
      </w:r>
      <w:r w:rsidR="00F563F3" w:rsidRPr="009E5988">
        <w:rPr>
          <w:rFonts w:ascii="Times New Roman" w:eastAsiaTheme="minorEastAsia" w:hAnsi="Times New Roman" w:cs="Times New Roman"/>
          <w:sz w:val="24"/>
          <w:szCs w:val="24"/>
          <w:lang w:val="en-GB"/>
        </w:rPr>
        <w:t xml:space="preserve">all a company’s shares of stock. Its obtained by obtaining the product </w:t>
      </w:r>
      <w:r w:rsidR="00415A65" w:rsidRPr="009E5988">
        <w:rPr>
          <w:rFonts w:ascii="Times New Roman" w:eastAsiaTheme="minorEastAsia" w:hAnsi="Times New Roman" w:cs="Times New Roman"/>
          <w:sz w:val="24"/>
          <w:szCs w:val="24"/>
          <w:lang w:val="en-GB"/>
        </w:rPr>
        <w:t>outstanding</w:t>
      </w:r>
      <w:r w:rsidR="00F563F3" w:rsidRPr="009E5988">
        <w:rPr>
          <w:rFonts w:ascii="Times New Roman" w:eastAsiaTheme="minorEastAsia" w:hAnsi="Times New Roman" w:cs="Times New Roman"/>
          <w:sz w:val="24"/>
          <w:szCs w:val="24"/>
          <w:lang w:val="en-GB"/>
        </w:rPr>
        <w:t xml:space="preserve"> shares</w:t>
      </w:r>
      <w:r w:rsidR="00415A65" w:rsidRPr="009E5988">
        <w:rPr>
          <w:rFonts w:ascii="Times New Roman" w:eastAsiaTheme="minorEastAsia" w:hAnsi="Times New Roman" w:cs="Times New Roman"/>
          <w:sz w:val="24"/>
          <w:szCs w:val="24"/>
          <w:lang w:val="en-GB"/>
        </w:rPr>
        <w:t xml:space="preserve"> and the price a stock.  For</w:t>
      </w:r>
      <w:r w:rsidR="00F563F3" w:rsidRPr="009E5988">
        <w:rPr>
          <w:rFonts w:ascii="Times New Roman" w:eastAsiaTheme="minorEastAsia" w:hAnsi="Times New Roman" w:cs="Times New Roman"/>
          <w:sz w:val="24"/>
          <w:szCs w:val="24"/>
          <w:lang w:val="en-GB"/>
        </w:rPr>
        <w:t xml:space="preserve"> </w:t>
      </w:r>
      <w:r w:rsidR="003E0025" w:rsidRPr="009E5988">
        <w:rPr>
          <w:rFonts w:ascii="Times New Roman" w:eastAsiaTheme="minorEastAsia" w:hAnsi="Times New Roman" w:cs="Times New Roman"/>
          <w:sz w:val="24"/>
          <w:szCs w:val="24"/>
          <w:lang w:val="en-GB"/>
        </w:rPr>
        <w:t>Tesco</w:t>
      </w:r>
      <w:r w:rsidR="00415A65" w:rsidRPr="009E5988">
        <w:rPr>
          <w:rFonts w:ascii="Times New Roman" w:eastAsiaTheme="minorEastAsia" w:hAnsi="Times New Roman" w:cs="Times New Roman"/>
          <w:sz w:val="24"/>
          <w:szCs w:val="24"/>
          <w:lang w:val="en-GB"/>
        </w:rPr>
        <w:t xml:space="preserve"> plc</w:t>
      </w:r>
      <w:r w:rsidR="00F563F3" w:rsidRPr="009E5988">
        <w:rPr>
          <w:rFonts w:ascii="Times New Roman" w:eastAsiaTheme="minorEastAsia" w:hAnsi="Times New Roman" w:cs="Times New Roman"/>
          <w:sz w:val="24"/>
          <w:szCs w:val="24"/>
          <w:lang w:val="en-GB"/>
        </w:rPr>
        <w:t xml:space="preserve"> company, the market cap </w:t>
      </w:r>
      <w:r w:rsidR="00415A65" w:rsidRPr="009E5988">
        <w:rPr>
          <w:rFonts w:ascii="Times New Roman" w:eastAsiaTheme="minorEastAsia" w:hAnsi="Times New Roman" w:cs="Times New Roman"/>
          <w:sz w:val="24"/>
          <w:szCs w:val="24"/>
          <w:lang w:val="en-GB"/>
        </w:rPr>
        <w:t xml:space="preserve">as at </w:t>
      </w:r>
      <w:r w:rsidR="003E0025" w:rsidRPr="009E5988">
        <w:rPr>
          <w:rFonts w:ascii="Times New Roman" w:eastAsiaTheme="minorEastAsia" w:hAnsi="Times New Roman" w:cs="Times New Roman"/>
          <w:sz w:val="24"/>
          <w:szCs w:val="24"/>
          <w:lang w:val="en-GB"/>
        </w:rPr>
        <w:t>May</w:t>
      </w:r>
      <w:r w:rsidR="00415A65" w:rsidRPr="009E5988">
        <w:rPr>
          <w:rFonts w:ascii="Times New Roman" w:eastAsiaTheme="minorEastAsia" w:hAnsi="Times New Roman" w:cs="Times New Roman"/>
          <w:sz w:val="24"/>
          <w:szCs w:val="24"/>
          <w:lang w:val="en-GB"/>
        </w:rPr>
        <w:t xml:space="preserve"> 10, 2021 </w:t>
      </w:r>
      <w:r w:rsidR="00F563F3" w:rsidRPr="009E5988">
        <w:rPr>
          <w:rFonts w:ascii="Times New Roman" w:eastAsiaTheme="minorEastAsia" w:hAnsi="Times New Roman" w:cs="Times New Roman"/>
          <w:sz w:val="24"/>
          <w:szCs w:val="24"/>
          <w:lang w:val="en-GB"/>
        </w:rPr>
        <w:t>is</w:t>
      </w:r>
      <w:r w:rsidR="005C4A43" w:rsidRPr="009E5988">
        <w:rPr>
          <w:rFonts w:ascii="Times New Roman" w:eastAsiaTheme="minorEastAsia" w:hAnsi="Times New Roman" w:cs="Times New Roman"/>
          <w:sz w:val="24"/>
          <w:szCs w:val="24"/>
          <w:lang w:val="en-GB"/>
        </w:rPr>
        <w:t xml:space="preserve"> USD 17524000.</w:t>
      </w:r>
    </w:p>
    <w:p w:rsidR="00651A22" w:rsidRPr="009E5988" w:rsidRDefault="009B7716" w:rsidP="009E5988">
      <w:pPr>
        <w:pStyle w:val="ListParagraph"/>
        <w:numPr>
          <w:ilvl w:val="0"/>
          <w:numId w:val="6"/>
        </w:numPr>
        <w:spacing w:line="480" w:lineRule="auto"/>
        <w:jc w:val="both"/>
        <w:rPr>
          <w:rFonts w:ascii="Times New Roman" w:eastAsiaTheme="minorEastAsia" w:hAnsi="Times New Roman" w:cs="Times New Roman"/>
          <w:sz w:val="24"/>
          <w:szCs w:val="24"/>
          <w:lang w:val="en-GB"/>
        </w:rPr>
      </w:pPr>
      <w:r w:rsidRPr="009E5988">
        <w:rPr>
          <w:rFonts w:ascii="Times New Roman" w:eastAsiaTheme="minorEastAsia" w:hAnsi="Times New Roman" w:cs="Times New Roman"/>
          <w:sz w:val="24"/>
          <w:szCs w:val="24"/>
          <w:lang w:val="en-GB"/>
        </w:rPr>
        <w:t xml:space="preserve">THE long-term debt of </w:t>
      </w:r>
      <w:r w:rsidR="003E0025" w:rsidRPr="009E5988">
        <w:rPr>
          <w:rFonts w:ascii="Times New Roman" w:eastAsiaTheme="minorEastAsia" w:hAnsi="Times New Roman" w:cs="Times New Roman"/>
          <w:sz w:val="24"/>
          <w:szCs w:val="24"/>
          <w:lang w:val="en-GB"/>
        </w:rPr>
        <w:t>Tesco</w:t>
      </w:r>
      <w:r w:rsidRPr="009E5988">
        <w:rPr>
          <w:rFonts w:ascii="Times New Roman" w:eastAsiaTheme="minorEastAsia" w:hAnsi="Times New Roman" w:cs="Times New Roman"/>
          <w:sz w:val="24"/>
          <w:szCs w:val="24"/>
          <w:lang w:val="en-GB"/>
        </w:rPr>
        <w:t xml:space="preserve"> from the recent released balance sheet is </w:t>
      </w:r>
      <w:r w:rsidR="00130949" w:rsidRPr="009E5988">
        <w:rPr>
          <w:rFonts w:ascii="Times New Roman" w:eastAsiaTheme="minorEastAsia" w:hAnsi="Times New Roman" w:cs="Times New Roman"/>
          <w:sz w:val="24"/>
          <w:szCs w:val="24"/>
          <w:lang w:val="en-GB"/>
        </w:rPr>
        <w:t>USD 6188000</w:t>
      </w:r>
      <w:r w:rsidR="00415A65" w:rsidRPr="009E5988">
        <w:rPr>
          <w:rFonts w:ascii="Times New Roman" w:eastAsiaTheme="minorEastAsia" w:hAnsi="Times New Roman" w:cs="Times New Roman"/>
          <w:sz w:val="24"/>
          <w:szCs w:val="24"/>
          <w:lang w:val="en-GB"/>
        </w:rPr>
        <w:t xml:space="preserve"> </w:t>
      </w:r>
    </w:p>
    <w:p w:rsidR="00554BB2" w:rsidRPr="009E5988" w:rsidRDefault="00130949" w:rsidP="009E5988">
      <w:pPr>
        <w:pStyle w:val="ListParagraph"/>
        <w:numPr>
          <w:ilvl w:val="0"/>
          <w:numId w:val="6"/>
        </w:numPr>
        <w:spacing w:line="480" w:lineRule="auto"/>
        <w:jc w:val="both"/>
        <w:rPr>
          <w:rFonts w:ascii="Times New Roman" w:eastAsiaTheme="minorEastAsia" w:hAnsi="Times New Roman" w:cs="Times New Roman"/>
          <w:sz w:val="24"/>
          <w:szCs w:val="24"/>
          <w:lang w:val="en-GB"/>
        </w:rPr>
      </w:pPr>
      <w:r w:rsidRPr="009E5988">
        <w:rPr>
          <w:rFonts w:ascii="Times New Roman" w:eastAsiaTheme="minorEastAsia" w:hAnsi="Times New Roman" w:cs="Times New Roman"/>
          <w:sz w:val="24"/>
          <w:szCs w:val="24"/>
          <w:lang w:val="en-GB"/>
        </w:rPr>
        <w:t xml:space="preserve">The Beta of Tesco for systematic risk measuring is </w:t>
      </w:r>
      <w:r w:rsidR="00554BB2" w:rsidRPr="009E5988">
        <w:rPr>
          <w:rFonts w:ascii="Times New Roman" w:eastAsiaTheme="minorEastAsia" w:hAnsi="Times New Roman" w:cs="Times New Roman"/>
          <w:sz w:val="24"/>
          <w:szCs w:val="24"/>
          <w:lang w:val="en-GB"/>
        </w:rPr>
        <w:t>0.43</w:t>
      </w:r>
    </w:p>
    <w:p w:rsidR="00554BB2" w:rsidRPr="009E5988" w:rsidRDefault="001243AB" w:rsidP="009E5988">
      <w:pPr>
        <w:pStyle w:val="ListParagraph"/>
        <w:numPr>
          <w:ilvl w:val="0"/>
          <w:numId w:val="6"/>
        </w:numPr>
        <w:spacing w:line="480" w:lineRule="auto"/>
        <w:jc w:val="both"/>
        <w:rPr>
          <w:rFonts w:ascii="Times New Roman" w:eastAsiaTheme="minorEastAsia" w:hAnsi="Times New Roman" w:cs="Times New Roman"/>
          <w:sz w:val="24"/>
          <w:szCs w:val="24"/>
          <w:lang w:val="en-GB"/>
        </w:rPr>
      </w:pPr>
      <w:r w:rsidRPr="009E5988">
        <w:rPr>
          <w:rFonts w:ascii="Times New Roman" w:eastAsiaTheme="minorEastAsia" w:hAnsi="Times New Roman" w:cs="Times New Roman"/>
          <w:sz w:val="24"/>
          <w:szCs w:val="24"/>
          <w:lang w:val="en-GB"/>
        </w:rPr>
        <w:t xml:space="preserve">The UK </w:t>
      </w:r>
      <w:r w:rsidR="003E0025" w:rsidRPr="009E5988">
        <w:rPr>
          <w:rFonts w:ascii="Times New Roman" w:eastAsiaTheme="minorEastAsia" w:hAnsi="Times New Roman" w:cs="Times New Roman"/>
          <w:sz w:val="24"/>
          <w:szCs w:val="24"/>
          <w:lang w:val="en-GB"/>
        </w:rPr>
        <w:t>government 10</w:t>
      </w:r>
      <w:r w:rsidRPr="009E5988">
        <w:rPr>
          <w:rFonts w:ascii="Times New Roman" w:eastAsiaTheme="minorEastAsia" w:hAnsi="Times New Roman" w:cs="Times New Roman"/>
          <w:sz w:val="24"/>
          <w:szCs w:val="24"/>
          <w:lang w:val="en-GB"/>
        </w:rPr>
        <w:t>Y bond has a rate of 0.785%</w:t>
      </w:r>
    </w:p>
    <w:p w:rsidR="00554BB2" w:rsidRPr="009E5988" w:rsidRDefault="00554BB2" w:rsidP="009E5988">
      <w:pPr>
        <w:pStyle w:val="ListParagraph"/>
        <w:numPr>
          <w:ilvl w:val="0"/>
          <w:numId w:val="6"/>
        </w:numPr>
        <w:spacing w:line="480" w:lineRule="auto"/>
        <w:jc w:val="both"/>
        <w:rPr>
          <w:rFonts w:ascii="Times New Roman" w:eastAsiaTheme="minorEastAsia" w:hAnsi="Times New Roman" w:cs="Times New Roman"/>
          <w:sz w:val="24"/>
          <w:szCs w:val="24"/>
          <w:lang w:val="en-GB"/>
        </w:rPr>
      </w:pPr>
      <w:r w:rsidRPr="009E5988">
        <w:rPr>
          <w:rFonts w:ascii="Times New Roman" w:eastAsiaTheme="minorEastAsia" w:hAnsi="Times New Roman" w:cs="Times New Roman"/>
          <w:sz w:val="24"/>
          <w:szCs w:val="24"/>
          <w:lang w:val="en-GB"/>
        </w:rPr>
        <w:t xml:space="preserve">The WACC of Tesco. </w:t>
      </w:r>
      <w:r w:rsidR="0033201D" w:rsidRPr="009E5988">
        <w:rPr>
          <w:rFonts w:ascii="Times New Roman" w:eastAsiaTheme="minorEastAsia" w:hAnsi="Times New Roman" w:cs="Times New Roman"/>
          <w:sz w:val="24"/>
          <w:szCs w:val="24"/>
          <w:lang w:val="en-GB"/>
        </w:rPr>
        <w:t>This is calculated in excel.</w:t>
      </w:r>
    </w:p>
    <w:p w:rsidR="00D377C9" w:rsidRPr="009E5988" w:rsidRDefault="00D377C9" w:rsidP="009E5988">
      <w:pPr>
        <w:pStyle w:val="ListParagraph"/>
        <w:spacing w:line="480" w:lineRule="auto"/>
        <w:jc w:val="both"/>
        <w:rPr>
          <w:rFonts w:ascii="Times New Roman" w:eastAsiaTheme="minorEastAsia" w:hAnsi="Times New Roman" w:cs="Times New Roman"/>
          <w:sz w:val="24"/>
          <w:szCs w:val="24"/>
          <w:lang w:val="en-GB"/>
        </w:rPr>
      </w:pPr>
    </w:p>
    <w:tbl>
      <w:tblPr>
        <w:tblW w:w="8960" w:type="dxa"/>
        <w:tblLook w:val="04A0" w:firstRow="1" w:lastRow="0" w:firstColumn="1" w:lastColumn="0" w:noHBand="0" w:noVBand="1"/>
      </w:tblPr>
      <w:tblGrid>
        <w:gridCol w:w="3940"/>
        <w:gridCol w:w="2140"/>
        <w:gridCol w:w="960"/>
        <w:gridCol w:w="960"/>
        <w:gridCol w:w="960"/>
      </w:tblGrid>
      <w:tr w:rsidR="00D377C9" w:rsidRPr="00D377C9" w:rsidTr="00D377C9">
        <w:trPr>
          <w:trHeight w:val="300"/>
        </w:trPr>
        <w:tc>
          <w:tcPr>
            <w:tcW w:w="3940" w:type="dxa"/>
            <w:tcBorders>
              <w:top w:val="single" w:sz="4" w:space="0" w:color="auto"/>
              <w:left w:val="single" w:sz="4" w:space="0" w:color="auto"/>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lastRenderedPageBreak/>
              <w:t>WACC</w:t>
            </w:r>
          </w:p>
        </w:tc>
        <w:tc>
          <w:tcPr>
            <w:tcW w:w="2140" w:type="dxa"/>
            <w:tcBorders>
              <w:top w:val="single" w:sz="4" w:space="0" w:color="auto"/>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c>
          <w:tcPr>
            <w:tcW w:w="960" w:type="dxa"/>
            <w:tcBorders>
              <w:top w:val="single" w:sz="4" w:space="0" w:color="auto"/>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c>
          <w:tcPr>
            <w:tcW w:w="960" w:type="dxa"/>
            <w:tcBorders>
              <w:top w:val="single" w:sz="4" w:space="0" w:color="auto"/>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c>
          <w:tcPr>
            <w:tcW w:w="960" w:type="dxa"/>
            <w:tcBorders>
              <w:top w:val="single" w:sz="4" w:space="0" w:color="auto"/>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r>
      <w:tr w:rsidR="00D377C9" w:rsidRPr="00D377C9" w:rsidTr="00D377C9">
        <w:trPr>
          <w:trHeight w:val="300"/>
        </w:trPr>
        <w:tc>
          <w:tcPr>
            <w:tcW w:w="3940" w:type="dxa"/>
            <w:tcBorders>
              <w:top w:val="nil"/>
              <w:left w:val="single" w:sz="4" w:space="0" w:color="auto"/>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interes</w:t>
            </w:r>
            <w:r w:rsidRPr="009E5988">
              <w:rPr>
                <w:rFonts w:ascii="Times New Roman" w:eastAsia="Times New Roman" w:hAnsi="Times New Roman" w:cs="Times New Roman"/>
                <w:color w:val="000000"/>
                <w:sz w:val="24"/>
                <w:szCs w:val="24"/>
              </w:rPr>
              <w:t>t</w:t>
            </w:r>
            <w:r w:rsidRPr="00D377C9">
              <w:rPr>
                <w:rFonts w:ascii="Times New Roman" w:eastAsia="Times New Roman" w:hAnsi="Times New Roman" w:cs="Times New Roman"/>
                <w:color w:val="000000"/>
                <w:sz w:val="24"/>
                <w:szCs w:val="24"/>
              </w:rPr>
              <w:t xml:space="preserve"> expenses</w:t>
            </w:r>
          </w:p>
        </w:tc>
        <w:tc>
          <w:tcPr>
            <w:tcW w:w="214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695000</w:t>
            </w: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sz w:val="24"/>
                <w:szCs w:val="24"/>
              </w:rPr>
            </w:pPr>
          </w:p>
        </w:tc>
        <w:tc>
          <w:tcPr>
            <w:tcW w:w="96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r>
      <w:tr w:rsidR="00D377C9" w:rsidRPr="00D377C9" w:rsidTr="00D377C9">
        <w:trPr>
          <w:trHeight w:val="300"/>
        </w:trPr>
        <w:tc>
          <w:tcPr>
            <w:tcW w:w="3940" w:type="dxa"/>
            <w:tcBorders>
              <w:top w:val="nil"/>
              <w:left w:val="single" w:sz="4" w:space="0" w:color="auto"/>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long term debt</w:t>
            </w:r>
          </w:p>
        </w:tc>
        <w:tc>
          <w:tcPr>
            <w:tcW w:w="214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6188000</w:t>
            </w: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sz w:val="24"/>
                <w:szCs w:val="24"/>
              </w:rPr>
            </w:pPr>
          </w:p>
        </w:tc>
        <w:tc>
          <w:tcPr>
            <w:tcW w:w="96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r>
      <w:tr w:rsidR="00D377C9" w:rsidRPr="00D377C9" w:rsidTr="00D377C9">
        <w:trPr>
          <w:trHeight w:val="300"/>
        </w:trPr>
        <w:tc>
          <w:tcPr>
            <w:tcW w:w="3940" w:type="dxa"/>
            <w:tcBorders>
              <w:top w:val="nil"/>
              <w:left w:val="single" w:sz="4" w:space="0" w:color="auto"/>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cost of debt</w:t>
            </w:r>
          </w:p>
        </w:tc>
        <w:tc>
          <w:tcPr>
            <w:tcW w:w="214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11%</w:t>
            </w: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sz w:val="24"/>
                <w:szCs w:val="24"/>
              </w:rPr>
            </w:pPr>
          </w:p>
        </w:tc>
        <w:tc>
          <w:tcPr>
            <w:tcW w:w="96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r>
      <w:tr w:rsidR="00D377C9" w:rsidRPr="00D377C9" w:rsidTr="00D377C9">
        <w:trPr>
          <w:trHeight w:val="300"/>
        </w:trPr>
        <w:tc>
          <w:tcPr>
            <w:tcW w:w="3940" w:type="dxa"/>
            <w:tcBorders>
              <w:top w:val="nil"/>
              <w:left w:val="single" w:sz="4" w:space="0" w:color="auto"/>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corporate tax</w:t>
            </w:r>
          </w:p>
        </w:tc>
        <w:tc>
          <w:tcPr>
            <w:tcW w:w="214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19%</w:t>
            </w: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sz w:val="24"/>
                <w:szCs w:val="24"/>
              </w:rPr>
            </w:pPr>
          </w:p>
        </w:tc>
        <w:tc>
          <w:tcPr>
            <w:tcW w:w="96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r>
      <w:tr w:rsidR="00D377C9" w:rsidRPr="00D377C9" w:rsidTr="00D377C9">
        <w:trPr>
          <w:trHeight w:val="300"/>
        </w:trPr>
        <w:tc>
          <w:tcPr>
            <w:tcW w:w="3940" w:type="dxa"/>
            <w:tcBorders>
              <w:top w:val="nil"/>
              <w:left w:val="single" w:sz="4" w:space="0" w:color="auto"/>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cost of debt*(1-tax)</w:t>
            </w:r>
          </w:p>
        </w:tc>
        <w:tc>
          <w:tcPr>
            <w:tcW w:w="214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9%</w:t>
            </w: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sz w:val="24"/>
                <w:szCs w:val="24"/>
              </w:rPr>
            </w:pPr>
          </w:p>
        </w:tc>
        <w:tc>
          <w:tcPr>
            <w:tcW w:w="96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r>
      <w:tr w:rsidR="00D377C9" w:rsidRPr="00D377C9" w:rsidTr="00D377C9">
        <w:trPr>
          <w:trHeight w:val="300"/>
        </w:trPr>
        <w:tc>
          <w:tcPr>
            <w:tcW w:w="3940" w:type="dxa"/>
            <w:tcBorders>
              <w:top w:val="nil"/>
              <w:left w:val="single" w:sz="4" w:space="0" w:color="auto"/>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c>
          <w:tcPr>
            <w:tcW w:w="214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sz w:val="24"/>
                <w:szCs w:val="24"/>
              </w:rPr>
            </w:pPr>
          </w:p>
        </w:tc>
        <w:tc>
          <w:tcPr>
            <w:tcW w:w="96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r>
      <w:tr w:rsidR="00D377C9" w:rsidRPr="00D377C9" w:rsidTr="00D377C9">
        <w:trPr>
          <w:trHeight w:val="300"/>
        </w:trPr>
        <w:tc>
          <w:tcPr>
            <w:tcW w:w="3940" w:type="dxa"/>
            <w:tcBorders>
              <w:top w:val="nil"/>
              <w:left w:val="single" w:sz="4" w:space="0" w:color="auto"/>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b/>
                <w:bCs/>
                <w:color w:val="000000"/>
                <w:sz w:val="24"/>
                <w:szCs w:val="24"/>
              </w:rPr>
            </w:pPr>
            <w:r w:rsidRPr="00D377C9">
              <w:rPr>
                <w:rFonts w:ascii="Times New Roman" w:eastAsia="Times New Roman" w:hAnsi="Times New Roman" w:cs="Times New Roman"/>
                <w:b/>
                <w:bCs/>
                <w:color w:val="000000"/>
                <w:sz w:val="24"/>
                <w:szCs w:val="24"/>
              </w:rPr>
              <w:t>cost of equity</w:t>
            </w:r>
          </w:p>
        </w:tc>
        <w:tc>
          <w:tcPr>
            <w:tcW w:w="214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sz w:val="24"/>
                <w:szCs w:val="24"/>
              </w:rPr>
            </w:pPr>
          </w:p>
        </w:tc>
        <w:tc>
          <w:tcPr>
            <w:tcW w:w="96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r>
      <w:tr w:rsidR="00D377C9" w:rsidRPr="00D377C9" w:rsidTr="00D377C9">
        <w:trPr>
          <w:trHeight w:val="300"/>
        </w:trPr>
        <w:tc>
          <w:tcPr>
            <w:tcW w:w="3940" w:type="dxa"/>
            <w:tcBorders>
              <w:top w:val="nil"/>
              <w:left w:val="single" w:sz="4" w:space="0" w:color="auto"/>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xml:space="preserve">risk free rate </w:t>
            </w:r>
          </w:p>
        </w:tc>
        <w:tc>
          <w:tcPr>
            <w:tcW w:w="214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0.83%</w:t>
            </w: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sz w:val="24"/>
                <w:szCs w:val="24"/>
              </w:rPr>
            </w:pPr>
          </w:p>
        </w:tc>
        <w:tc>
          <w:tcPr>
            <w:tcW w:w="96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r>
      <w:tr w:rsidR="00D377C9" w:rsidRPr="00D377C9" w:rsidTr="00D377C9">
        <w:trPr>
          <w:trHeight w:val="300"/>
        </w:trPr>
        <w:tc>
          <w:tcPr>
            <w:tcW w:w="3940" w:type="dxa"/>
            <w:tcBorders>
              <w:top w:val="nil"/>
              <w:left w:val="single" w:sz="4" w:space="0" w:color="auto"/>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market return</w:t>
            </w:r>
          </w:p>
        </w:tc>
        <w:tc>
          <w:tcPr>
            <w:tcW w:w="214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7.50%</w:t>
            </w: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sz w:val="24"/>
                <w:szCs w:val="24"/>
              </w:rPr>
            </w:pPr>
          </w:p>
        </w:tc>
        <w:tc>
          <w:tcPr>
            <w:tcW w:w="96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r>
      <w:tr w:rsidR="00D377C9" w:rsidRPr="00D377C9" w:rsidTr="00D377C9">
        <w:trPr>
          <w:trHeight w:val="300"/>
        </w:trPr>
        <w:tc>
          <w:tcPr>
            <w:tcW w:w="3940" w:type="dxa"/>
            <w:tcBorders>
              <w:top w:val="nil"/>
              <w:left w:val="single" w:sz="4" w:space="0" w:color="auto"/>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beta</w:t>
            </w:r>
          </w:p>
        </w:tc>
        <w:tc>
          <w:tcPr>
            <w:tcW w:w="214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0.43</w:t>
            </w: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sz w:val="24"/>
                <w:szCs w:val="24"/>
              </w:rPr>
            </w:pPr>
          </w:p>
        </w:tc>
        <w:tc>
          <w:tcPr>
            <w:tcW w:w="96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r>
      <w:tr w:rsidR="00D377C9" w:rsidRPr="00D377C9" w:rsidTr="00D377C9">
        <w:trPr>
          <w:trHeight w:val="300"/>
        </w:trPr>
        <w:tc>
          <w:tcPr>
            <w:tcW w:w="3940" w:type="dxa"/>
            <w:tcBorders>
              <w:top w:val="nil"/>
              <w:left w:val="single" w:sz="4" w:space="0" w:color="auto"/>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xml:space="preserve">cost of equity </w:t>
            </w:r>
          </w:p>
        </w:tc>
        <w:tc>
          <w:tcPr>
            <w:tcW w:w="214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4%</w:t>
            </w: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sz w:val="24"/>
                <w:szCs w:val="24"/>
              </w:rPr>
            </w:pPr>
          </w:p>
        </w:tc>
        <w:tc>
          <w:tcPr>
            <w:tcW w:w="96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r>
      <w:tr w:rsidR="00D377C9" w:rsidRPr="00D377C9" w:rsidTr="00D377C9">
        <w:trPr>
          <w:trHeight w:val="300"/>
        </w:trPr>
        <w:tc>
          <w:tcPr>
            <w:tcW w:w="3940" w:type="dxa"/>
            <w:tcBorders>
              <w:top w:val="nil"/>
              <w:left w:val="single" w:sz="4" w:space="0" w:color="auto"/>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c>
          <w:tcPr>
            <w:tcW w:w="214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sz w:val="24"/>
                <w:szCs w:val="24"/>
              </w:rPr>
            </w:pPr>
          </w:p>
        </w:tc>
        <w:tc>
          <w:tcPr>
            <w:tcW w:w="96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r>
      <w:tr w:rsidR="00D377C9" w:rsidRPr="00D377C9" w:rsidTr="00D377C9">
        <w:trPr>
          <w:trHeight w:val="300"/>
        </w:trPr>
        <w:tc>
          <w:tcPr>
            <w:tcW w:w="3940" w:type="dxa"/>
            <w:tcBorders>
              <w:top w:val="nil"/>
              <w:left w:val="single" w:sz="4" w:space="0" w:color="auto"/>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xml:space="preserve">total debts </w:t>
            </w:r>
          </w:p>
        </w:tc>
        <w:tc>
          <w:tcPr>
            <w:tcW w:w="214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6188000</w:t>
            </w: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26%</w:t>
            </w:r>
          </w:p>
        </w:tc>
        <w:tc>
          <w:tcPr>
            <w:tcW w:w="1920" w:type="dxa"/>
            <w:gridSpan w:val="2"/>
            <w:tcBorders>
              <w:top w:val="nil"/>
              <w:left w:val="nil"/>
              <w:bottom w:val="nil"/>
              <w:right w:val="single" w:sz="4" w:space="0" w:color="000000"/>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9E5988">
              <w:rPr>
                <w:rFonts w:ascii="Times New Roman" w:eastAsia="Times New Roman" w:hAnsi="Times New Roman" w:cs="Times New Roman"/>
                <w:color w:val="000000"/>
                <w:sz w:val="24"/>
                <w:szCs w:val="24"/>
              </w:rPr>
              <w:t>weight</w:t>
            </w:r>
            <w:r w:rsidRPr="00D377C9">
              <w:rPr>
                <w:rFonts w:ascii="Times New Roman" w:eastAsia="Times New Roman" w:hAnsi="Times New Roman" w:cs="Times New Roman"/>
                <w:color w:val="000000"/>
                <w:sz w:val="24"/>
                <w:szCs w:val="24"/>
              </w:rPr>
              <w:t xml:space="preserve"> of debt</w:t>
            </w:r>
          </w:p>
        </w:tc>
      </w:tr>
      <w:tr w:rsidR="00D377C9" w:rsidRPr="00D377C9" w:rsidTr="00D377C9">
        <w:trPr>
          <w:trHeight w:val="300"/>
        </w:trPr>
        <w:tc>
          <w:tcPr>
            <w:tcW w:w="3940" w:type="dxa"/>
            <w:tcBorders>
              <w:top w:val="nil"/>
              <w:left w:val="single" w:sz="4" w:space="0" w:color="auto"/>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market cap</w:t>
            </w:r>
          </w:p>
        </w:tc>
        <w:tc>
          <w:tcPr>
            <w:tcW w:w="214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17524000</w:t>
            </w: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74%</w:t>
            </w:r>
          </w:p>
        </w:tc>
        <w:tc>
          <w:tcPr>
            <w:tcW w:w="1920" w:type="dxa"/>
            <w:gridSpan w:val="2"/>
            <w:tcBorders>
              <w:top w:val="nil"/>
              <w:left w:val="nil"/>
              <w:bottom w:val="nil"/>
              <w:right w:val="single" w:sz="4" w:space="0" w:color="000000"/>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weight of equity</w:t>
            </w:r>
          </w:p>
        </w:tc>
      </w:tr>
      <w:tr w:rsidR="00D377C9" w:rsidRPr="00D377C9" w:rsidTr="00D377C9">
        <w:trPr>
          <w:trHeight w:val="300"/>
        </w:trPr>
        <w:tc>
          <w:tcPr>
            <w:tcW w:w="3940" w:type="dxa"/>
            <w:tcBorders>
              <w:top w:val="nil"/>
              <w:left w:val="single" w:sz="4" w:space="0" w:color="auto"/>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xml:space="preserve">total </w:t>
            </w:r>
          </w:p>
        </w:tc>
        <w:tc>
          <w:tcPr>
            <w:tcW w:w="214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23712000</w:t>
            </w: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sz w:val="24"/>
                <w:szCs w:val="24"/>
              </w:rPr>
            </w:pPr>
          </w:p>
        </w:tc>
        <w:tc>
          <w:tcPr>
            <w:tcW w:w="96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r>
      <w:tr w:rsidR="00D377C9" w:rsidRPr="00D377C9" w:rsidTr="00D377C9">
        <w:trPr>
          <w:trHeight w:val="300"/>
        </w:trPr>
        <w:tc>
          <w:tcPr>
            <w:tcW w:w="3940" w:type="dxa"/>
            <w:tcBorders>
              <w:top w:val="nil"/>
              <w:left w:val="single" w:sz="4" w:space="0" w:color="auto"/>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c>
          <w:tcPr>
            <w:tcW w:w="214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sz w:val="24"/>
                <w:szCs w:val="24"/>
              </w:rPr>
            </w:pPr>
          </w:p>
        </w:tc>
        <w:tc>
          <w:tcPr>
            <w:tcW w:w="96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r>
      <w:tr w:rsidR="00D377C9" w:rsidRPr="00D377C9" w:rsidTr="000D58F3">
        <w:trPr>
          <w:trHeight w:val="300"/>
        </w:trPr>
        <w:tc>
          <w:tcPr>
            <w:tcW w:w="3940" w:type="dxa"/>
            <w:tcBorders>
              <w:top w:val="nil"/>
              <w:left w:val="single" w:sz="4" w:space="0" w:color="auto"/>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WACC</w:t>
            </w:r>
          </w:p>
        </w:tc>
        <w:tc>
          <w:tcPr>
            <w:tcW w:w="214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5%</w:t>
            </w: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c>
          <w:tcPr>
            <w:tcW w:w="960" w:type="dxa"/>
            <w:tcBorders>
              <w:top w:val="nil"/>
              <w:left w:val="nil"/>
              <w:bottom w:val="nil"/>
              <w:right w:val="nil"/>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c>
          <w:tcPr>
            <w:tcW w:w="960" w:type="dxa"/>
            <w:tcBorders>
              <w:top w:val="nil"/>
              <w:left w:val="nil"/>
              <w:bottom w:val="nil"/>
              <w:right w:val="single" w:sz="4" w:space="0" w:color="auto"/>
            </w:tcBorders>
            <w:shd w:val="clear" w:color="auto" w:fill="auto"/>
            <w:noWrap/>
            <w:vAlign w:val="bottom"/>
            <w:hideMark/>
          </w:tcPr>
          <w:p w:rsidR="00D377C9" w:rsidRPr="00D377C9" w:rsidRDefault="00D377C9" w:rsidP="009E5988">
            <w:pPr>
              <w:spacing w:after="0" w:line="480" w:lineRule="auto"/>
              <w:jc w:val="both"/>
              <w:rPr>
                <w:rFonts w:ascii="Times New Roman" w:eastAsia="Times New Roman" w:hAnsi="Times New Roman" w:cs="Times New Roman"/>
                <w:color w:val="000000"/>
                <w:sz w:val="24"/>
                <w:szCs w:val="24"/>
              </w:rPr>
            </w:pPr>
            <w:r w:rsidRPr="00D377C9">
              <w:rPr>
                <w:rFonts w:ascii="Times New Roman" w:eastAsia="Times New Roman" w:hAnsi="Times New Roman" w:cs="Times New Roman"/>
                <w:color w:val="000000"/>
                <w:sz w:val="24"/>
                <w:szCs w:val="24"/>
              </w:rPr>
              <w:t> </w:t>
            </w:r>
          </w:p>
        </w:tc>
      </w:tr>
      <w:tr w:rsidR="000D58F3" w:rsidRPr="009E5988" w:rsidTr="00D377C9">
        <w:trPr>
          <w:trHeight w:val="300"/>
        </w:trPr>
        <w:tc>
          <w:tcPr>
            <w:tcW w:w="3940" w:type="dxa"/>
            <w:tcBorders>
              <w:top w:val="nil"/>
              <w:left w:val="single" w:sz="4" w:space="0" w:color="auto"/>
              <w:bottom w:val="single" w:sz="4" w:space="0" w:color="auto"/>
              <w:right w:val="single" w:sz="4" w:space="0" w:color="auto"/>
            </w:tcBorders>
            <w:shd w:val="clear" w:color="auto" w:fill="auto"/>
            <w:noWrap/>
            <w:vAlign w:val="bottom"/>
          </w:tcPr>
          <w:p w:rsidR="000D58F3" w:rsidRPr="009E5988" w:rsidRDefault="000D58F3" w:rsidP="009E5988">
            <w:pPr>
              <w:spacing w:after="0" w:line="480" w:lineRule="auto"/>
              <w:jc w:val="both"/>
              <w:rPr>
                <w:rFonts w:ascii="Times New Roman" w:eastAsia="Times New Roman" w:hAnsi="Times New Roman" w:cs="Times New Roman"/>
                <w:color w:val="000000"/>
                <w:sz w:val="24"/>
                <w:szCs w:val="24"/>
              </w:rPr>
            </w:pPr>
          </w:p>
        </w:tc>
        <w:tc>
          <w:tcPr>
            <w:tcW w:w="2140" w:type="dxa"/>
            <w:tcBorders>
              <w:top w:val="nil"/>
              <w:left w:val="nil"/>
              <w:bottom w:val="single" w:sz="4" w:space="0" w:color="auto"/>
              <w:right w:val="single" w:sz="4" w:space="0" w:color="auto"/>
            </w:tcBorders>
            <w:shd w:val="clear" w:color="auto" w:fill="auto"/>
            <w:noWrap/>
            <w:vAlign w:val="bottom"/>
          </w:tcPr>
          <w:p w:rsidR="000D58F3" w:rsidRPr="009E5988" w:rsidRDefault="000D58F3" w:rsidP="009E5988">
            <w:pPr>
              <w:spacing w:after="0" w:line="480" w:lineRule="auto"/>
              <w:jc w:val="both"/>
              <w:rPr>
                <w:rFonts w:ascii="Times New Roman" w:eastAsia="Times New Roman" w:hAnsi="Times New Roman" w:cs="Times New Roman"/>
                <w:color w:val="000000"/>
                <w:sz w:val="24"/>
                <w:szCs w:val="24"/>
              </w:rPr>
            </w:pPr>
          </w:p>
        </w:tc>
        <w:tc>
          <w:tcPr>
            <w:tcW w:w="960" w:type="dxa"/>
            <w:tcBorders>
              <w:top w:val="nil"/>
              <w:left w:val="nil"/>
              <w:bottom w:val="single" w:sz="4" w:space="0" w:color="auto"/>
              <w:right w:val="nil"/>
            </w:tcBorders>
            <w:shd w:val="clear" w:color="auto" w:fill="auto"/>
            <w:noWrap/>
            <w:vAlign w:val="bottom"/>
          </w:tcPr>
          <w:p w:rsidR="000D58F3" w:rsidRPr="009E5988" w:rsidRDefault="000D58F3" w:rsidP="009E5988">
            <w:pPr>
              <w:spacing w:after="0" w:line="480" w:lineRule="auto"/>
              <w:jc w:val="both"/>
              <w:rPr>
                <w:rFonts w:ascii="Times New Roman" w:eastAsia="Times New Roman" w:hAnsi="Times New Roman" w:cs="Times New Roman"/>
                <w:color w:val="000000"/>
                <w:sz w:val="24"/>
                <w:szCs w:val="24"/>
              </w:rPr>
            </w:pPr>
          </w:p>
        </w:tc>
        <w:tc>
          <w:tcPr>
            <w:tcW w:w="960" w:type="dxa"/>
            <w:tcBorders>
              <w:top w:val="nil"/>
              <w:left w:val="nil"/>
              <w:bottom w:val="single" w:sz="4" w:space="0" w:color="auto"/>
              <w:right w:val="nil"/>
            </w:tcBorders>
            <w:shd w:val="clear" w:color="auto" w:fill="auto"/>
            <w:noWrap/>
            <w:vAlign w:val="bottom"/>
          </w:tcPr>
          <w:p w:rsidR="000D58F3" w:rsidRPr="009E5988" w:rsidRDefault="000D58F3" w:rsidP="009E5988">
            <w:pPr>
              <w:spacing w:after="0" w:line="480" w:lineRule="auto"/>
              <w:jc w:val="both"/>
              <w:rPr>
                <w:rFonts w:ascii="Times New Roman" w:eastAsia="Times New Roman" w:hAnsi="Times New Roman" w:cs="Times New Roman"/>
                <w:color w:val="000000"/>
                <w:sz w:val="24"/>
                <w:szCs w:val="24"/>
              </w:rPr>
            </w:pPr>
          </w:p>
        </w:tc>
        <w:tc>
          <w:tcPr>
            <w:tcW w:w="960" w:type="dxa"/>
            <w:tcBorders>
              <w:top w:val="nil"/>
              <w:left w:val="nil"/>
              <w:bottom w:val="single" w:sz="4" w:space="0" w:color="auto"/>
              <w:right w:val="single" w:sz="4" w:space="0" w:color="auto"/>
            </w:tcBorders>
            <w:shd w:val="clear" w:color="auto" w:fill="auto"/>
            <w:noWrap/>
            <w:vAlign w:val="bottom"/>
          </w:tcPr>
          <w:p w:rsidR="000D58F3" w:rsidRPr="009E5988" w:rsidRDefault="000D58F3" w:rsidP="009E5988">
            <w:pPr>
              <w:spacing w:after="0" w:line="480" w:lineRule="auto"/>
              <w:jc w:val="both"/>
              <w:rPr>
                <w:rFonts w:ascii="Times New Roman" w:eastAsia="Times New Roman" w:hAnsi="Times New Roman" w:cs="Times New Roman"/>
                <w:color w:val="000000"/>
                <w:sz w:val="24"/>
                <w:szCs w:val="24"/>
              </w:rPr>
            </w:pPr>
          </w:p>
        </w:tc>
      </w:tr>
    </w:tbl>
    <w:p w:rsidR="00D377C9" w:rsidRPr="009E5988" w:rsidRDefault="00D377C9" w:rsidP="009E5988">
      <w:pPr>
        <w:pStyle w:val="ListParagraph"/>
        <w:spacing w:line="480" w:lineRule="auto"/>
        <w:jc w:val="both"/>
        <w:rPr>
          <w:rFonts w:ascii="Times New Roman" w:eastAsiaTheme="minorEastAsia" w:hAnsi="Times New Roman" w:cs="Times New Roman"/>
          <w:sz w:val="24"/>
          <w:szCs w:val="24"/>
          <w:lang w:val="en-GB"/>
        </w:rPr>
      </w:pPr>
    </w:p>
    <w:p w:rsidR="00925B23" w:rsidRPr="009E5988" w:rsidRDefault="000D58F3" w:rsidP="009E5988">
      <w:pPr>
        <w:pStyle w:val="ListParagraph"/>
        <w:spacing w:line="480" w:lineRule="auto"/>
        <w:jc w:val="both"/>
        <w:rPr>
          <w:rFonts w:ascii="Times New Roman" w:eastAsiaTheme="minorEastAsia" w:hAnsi="Times New Roman" w:cs="Times New Roman"/>
          <w:sz w:val="24"/>
          <w:szCs w:val="24"/>
          <w:lang w:val="en-GB"/>
        </w:rPr>
      </w:pPr>
      <w:r w:rsidRPr="009E5988">
        <w:rPr>
          <w:rFonts w:ascii="Times New Roman" w:hAnsi="Times New Roman" w:cs="Times New Roman"/>
          <w:sz w:val="24"/>
          <w:szCs w:val="24"/>
        </w:rPr>
        <w:t>(</w:t>
      </w:r>
      <w:r w:rsidRPr="009E5988">
        <w:rPr>
          <w:rFonts w:ascii="Times New Roman" w:hAnsi="Times New Roman" w:cs="Times New Roman"/>
          <w:i/>
          <w:iCs/>
          <w:sz w:val="24"/>
          <w:szCs w:val="24"/>
        </w:rPr>
        <w:t>Yahoo Is Now a Part of Verizon Media</w:t>
      </w:r>
      <w:r w:rsidRPr="009E5988">
        <w:rPr>
          <w:rFonts w:ascii="Times New Roman" w:hAnsi="Times New Roman" w:cs="Times New Roman"/>
          <w:sz w:val="24"/>
          <w:szCs w:val="24"/>
        </w:rPr>
        <w:t>, 2021)</w:t>
      </w:r>
      <w:r w:rsidRPr="009E5988">
        <w:rPr>
          <w:rFonts w:ascii="Times New Roman" w:hAnsi="Times New Roman" w:cs="Times New Roman"/>
          <w:sz w:val="24"/>
          <w:szCs w:val="24"/>
        </w:rPr>
        <w:t>.</w:t>
      </w:r>
    </w:p>
    <w:p w:rsidR="00925B23" w:rsidRPr="009E5988" w:rsidRDefault="00925B23" w:rsidP="009E5988">
      <w:pPr>
        <w:pStyle w:val="ListParagraph"/>
        <w:spacing w:line="480" w:lineRule="auto"/>
        <w:jc w:val="both"/>
        <w:rPr>
          <w:rFonts w:ascii="Times New Roman" w:eastAsiaTheme="minorEastAsia" w:hAnsi="Times New Roman" w:cs="Times New Roman"/>
          <w:sz w:val="24"/>
          <w:szCs w:val="24"/>
          <w:lang w:val="en-GB"/>
        </w:rPr>
      </w:pPr>
    </w:p>
    <w:p w:rsidR="00925B23" w:rsidRPr="009E5988" w:rsidRDefault="00925B23" w:rsidP="009E5988">
      <w:pPr>
        <w:pStyle w:val="ListParagraph"/>
        <w:spacing w:line="480" w:lineRule="auto"/>
        <w:jc w:val="both"/>
        <w:rPr>
          <w:rFonts w:ascii="Times New Roman" w:eastAsiaTheme="minorEastAsia" w:hAnsi="Times New Roman" w:cs="Times New Roman"/>
          <w:sz w:val="24"/>
          <w:szCs w:val="24"/>
          <w:lang w:val="en-GB"/>
        </w:rPr>
      </w:pPr>
    </w:p>
    <w:p w:rsidR="005A6A5E" w:rsidRPr="009E5988" w:rsidRDefault="005A6A5E" w:rsidP="009E5988">
      <w:pPr>
        <w:pStyle w:val="ListParagraph"/>
        <w:spacing w:line="480" w:lineRule="auto"/>
        <w:jc w:val="both"/>
        <w:rPr>
          <w:rFonts w:ascii="Times New Roman" w:eastAsiaTheme="minorEastAsia" w:hAnsi="Times New Roman" w:cs="Times New Roman"/>
          <w:sz w:val="24"/>
          <w:szCs w:val="24"/>
          <w:lang w:val="en-GB"/>
        </w:rPr>
      </w:pPr>
      <w:r w:rsidRPr="009E5988">
        <w:rPr>
          <w:rFonts w:ascii="Times New Roman" w:eastAsiaTheme="minorEastAsia" w:hAnsi="Times New Roman" w:cs="Times New Roman"/>
          <w:sz w:val="24"/>
          <w:szCs w:val="24"/>
          <w:lang w:val="en-GB"/>
        </w:rPr>
        <w:lastRenderedPageBreak/>
        <w:t>References</w:t>
      </w:r>
    </w:p>
    <w:p w:rsidR="00925B23" w:rsidRPr="009E5988" w:rsidRDefault="00925B23" w:rsidP="009E5988">
      <w:pPr>
        <w:pStyle w:val="NormalWeb"/>
        <w:numPr>
          <w:ilvl w:val="0"/>
          <w:numId w:val="8"/>
        </w:numPr>
        <w:spacing w:line="480" w:lineRule="auto"/>
        <w:jc w:val="both"/>
      </w:pPr>
      <w:r w:rsidRPr="009E5988">
        <w:t xml:space="preserve">James Royal. (2021, May 7). </w:t>
      </w:r>
      <w:r w:rsidRPr="009E5988">
        <w:rPr>
          <w:i/>
          <w:iCs/>
        </w:rPr>
        <w:t xml:space="preserve">10 Best Investments </w:t>
      </w:r>
      <w:proofErr w:type="gramStart"/>
      <w:r w:rsidRPr="009E5988">
        <w:rPr>
          <w:i/>
          <w:iCs/>
        </w:rPr>
        <w:t>In</w:t>
      </w:r>
      <w:proofErr w:type="gramEnd"/>
      <w:r w:rsidRPr="009E5988">
        <w:rPr>
          <w:i/>
          <w:iCs/>
        </w:rPr>
        <w:t xml:space="preserve"> 2021</w:t>
      </w:r>
      <w:r w:rsidRPr="009E5988">
        <w:t>. Bankrate</w:t>
      </w:r>
      <w:bookmarkStart w:id="0" w:name="_GoBack"/>
      <w:bookmarkEnd w:id="0"/>
      <w:r w:rsidRPr="009E5988">
        <w:t>.</w:t>
      </w:r>
      <w:r w:rsidR="003E0025">
        <w:t xml:space="preserve"> Retrieved on May 11, 2021 from </w:t>
      </w:r>
      <w:r w:rsidRPr="009E5988">
        <w:t xml:space="preserve"> </w:t>
      </w:r>
      <w:hyperlink r:id="rId6" w:history="1">
        <w:r w:rsidR="000D58F3" w:rsidRPr="009E5988">
          <w:rPr>
            <w:rStyle w:val="Hyperlink"/>
          </w:rPr>
          <w:t>https://www.bankrate.com/investing/best-investments/</w:t>
        </w:r>
      </w:hyperlink>
    </w:p>
    <w:p w:rsidR="000D58F3" w:rsidRPr="009E5988" w:rsidRDefault="000D58F3" w:rsidP="009E5988">
      <w:pPr>
        <w:pStyle w:val="NormalWeb"/>
        <w:numPr>
          <w:ilvl w:val="0"/>
          <w:numId w:val="8"/>
        </w:numPr>
        <w:spacing w:line="480" w:lineRule="auto"/>
        <w:jc w:val="both"/>
      </w:pPr>
      <w:r w:rsidRPr="009E5988">
        <w:rPr>
          <w:i/>
          <w:iCs/>
        </w:rPr>
        <w:t>Yahoo is now a part of Verizon Media</w:t>
      </w:r>
      <w:r w:rsidRPr="009E5988">
        <w:t>. (2021). Yahoo Finance.</w:t>
      </w:r>
      <w:r w:rsidR="003E0025">
        <w:t xml:space="preserve"> Retrieved on May 11, 2021 from</w:t>
      </w:r>
      <w:r w:rsidRPr="009E5988">
        <w:t xml:space="preserve"> https://finance.yahoo.com/quote/TSCO.L?p=TSCO.L&amp;.tsrc=fin-srch</w:t>
      </w:r>
    </w:p>
    <w:p w:rsidR="000D58F3" w:rsidRPr="009E5988" w:rsidRDefault="000D58F3" w:rsidP="009E5988">
      <w:pPr>
        <w:pStyle w:val="NormalWeb"/>
        <w:numPr>
          <w:ilvl w:val="0"/>
          <w:numId w:val="8"/>
        </w:numPr>
        <w:spacing w:line="480" w:lineRule="auto"/>
        <w:jc w:val="both"/>
      </w:pPr>
      <w:r w:rsidRPr="009E5988">
        <w:t xml:space="preserve">Ghosh, V. (2016, September 17). </w:t>
      </w:r>
      <w:r w:rsidRPr="009E5988">
        <w:rPr>
          <w:i/>
          <w:iCs/>
        </w:rPr>
        <w:t>Top 4 Methods of Project Evaluation | Firm</w:t>
      </w:r>
      <w:r w:rsidRPr="009E5988">
        <w:t>. Economics Discussion.</w:t>
      </w:r>
      <w:r w:rsidR="003E0025">
        <w:t xml:space="preserve"> Retrieved on May 11, 2021 </w:t>
      </w:r>
      <w:r w:rsidR="00C436D2">
        <w:t xml:space="preserve">from </w:t>
      </w:r>
      <w:r w:rsidR="00C436D2" w:rsidRPr="009E5988">
        <w:t>https://www.economicsdiscussion.net/firm/capital/top-4-methods-of-project-evaluation-firm/24371</w:t>
      </w:r>
    </w:p>
    <w:p w:rsidR="009927A6" w:rsidRPr="009E5988" w:rsidRDefault="009927A6" w:rsidP="009E5988">
      <w:pPr>
        <w:pStyle w:val="NormalWeb"/>
        <w:numPr>
          <w:ilvl w:val="0"/>
          <w:numId w:val="8"/>
        </w:numPr>
        <w:spacing w:line="480" w:lineRule="auto"/>
        <w:jc w:val="both"/>
      </w:pPr>
      <w:r w:rsidRPr="009E5988">
        <w:t xml:space="preserve">B, M. (2017, December 7). </w:t>
      </w:r>
      <w:r w:rsidRPr="009E5988">
        <w:rPr>
          <w:i/>
          <w:iCs/>
        </w:rPr>
        <w:t>List of Financial Instruments | Financial Management</w:t>
      </w:r>
      <w:r w:rsidRPr="009E5988">
        <w:t xml:space="preserve">. Essays, Research Papers and Articles on Business Management. </w:t>
      </w:r>
      <w:r w:rsidR="003E0025">
        <w:t xml:space="preserve">Retrieved on May 11, 2021 from </w:t>
      </w:r>
      <w:r w:rsidRPr="009E5988">
        <w:t>https://www.businessmanagementideas.com/financial-management/financial-instruments/list-of-financial-instruments-financial-management/17291</w:t>
      </w:r>
    </w:p>
    <w:p w:rsidR="000D58F3" w:rsidRPr="009E5988" w:rsidRDefault="000D58F3" w:rsidP="009E5988">
      <w:pPr>
        <w:pStyle w:val="NormalWeb"/>
        <w:spacing w:line="480" w:lineRule="auto"/>
        <w:ind w:left="720"/>
        <w:jc w:val="both"/>
      </w:pPr>
    </w:p>
    <w:p w:rsidR="005A6A5E" w:rsidRPr="009E5988" w:rsidRDefault="005A6A5E" w:rsidP="009E5988">
      <w:pPr>
        <w:pStyle w:val="ListParagraph"/>
        <w:spacing w:line="480" w:lineRule="auto"/>
        <w:ind w:left="1080"/>
        <w:jc w:val="both"/>
        <w:rPr>
          <w:rFonts w:ascii="Times New Roman" w:eastAsiaTheme="minorEastAsia" w:hAnsi="Times New Roman" w:cs="Times New Roman"/>
          <w:sz w:val="24"/>
          <w:szCs w:val="24"/>
          <w:lang w:val="en-GB"/>
        </w:rPr>
      </w:pPr>
    </w:p>
    <w:sectPr w:rsidR="005A6A5E" w:rsidRPr="009E598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DD1070"/>
    <w:multiLevelType w:val="hybridMultilevel"/>
    <w:tmpl w:val="89E0DDE6"/>
    <w:lvl w:ilvl="0" w:tplc="B4DA7D5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24D404D"/>
    <w:multiLevelType w:val="hybridMultilevel"/>
    <w:tmpl w:val="65BC6612"/>
    <w:lvl w:ilvl="0" w:tplc="484AA7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4F407F2"/>
    <w:multiLevelType w:val="hybridMultilevel"/>
    <w:tmpl w:val="ECD8B2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287C42"/>
    <w:multiLevelType w:val="hybridMultilevel"/>
    <w:tmpl w:val="EE56E47E"/>
    <w:lvl w:ilvl="0" w:tplc="A5FAD3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7964BF"/>
    <w:multiLevelType w:val="hybridMultilevel"/>
    <w:tmpl w:val="249A6C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1B542B0"/>
    <w:multiLevelType w:val="hybridMultilevel"/>
    <w:tmpl w:val="33628206"/>
    <w:lvl w:ilvl="0" w:tplc="4B267BF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95B1C9D"/>
    <w:multiLevelType w:val="hybridMultilevel"/>
    <w:tmpl w:val="FAF63BEA"/>
    <w:lvl w:ilvl="0" w:tplc="0FA801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37B0411"/>
    <w:multiLevelType w:val="hybridMultilevel"/>
    <w:tmpl w:val="012441DC"/>
    <w:lvl w:ilvl="0" w:tplc="B4DA7D5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9A90D6D"/>
    <w:multiLevelType w:val="hybridMultilevel"/>
    <w:tmpl w:val="012441DC"/>
    <w:lvl w:ilvl="0" w:tplc="B4DA7D5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7"/>
  </w:num>
  <w:num w:numId="3">
    <w:abstractNumId w:val="5"/>
  </w:num>
  <w:num w:numId="4">
    <w:abstractNumId w:val="1"/>
  </w:num>
  <w:num w:numId="5">
    <w:abstractNumId w:val="8"/>
  </w:num>
  <w:num w:numId="6">
    <w:abstractNumId w:val="3"/>
  </w:num>
  <w:num w:numId="7">
    <w:abstractNumId w:val="6"/>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FED"/>
    <w:rsid w:val="00085E37"/>
    <w:rsid w:val="00090EF4"/>
    <w:rsid w:val="000D13CE"/>
    <w:rsid w:val="000D58F3"/>
    <w:rsid w:val="000E23AE"/>
    <w:rsid w:val="001243AB"/>
    <w:rsid w:val="00126DAB"/>
    <w:rsid w:val="00130949"/>
    <w:rsid w:val="00157253"/>
    <w:rsid w:val="00173873"/>
    <w:rsid w:val="00177269"/>
    <w:rsid w:val="001839B4"/>
    <w:rsid w:val="001C2BEA"/>
    <w:rsid w:val="00250D6B"/>
    <w:rsid w:val="002A2548"/>
    <w:rsid w:val="002B0915"/>
    <w:rsid w:val="002B1CC5"/>
    <w:rsid w:val="002D5AE3"/>
    <w:rsid w:val="002E0D15"/>
    <w:rsid w:val="002F3111"/>
    <w:rsid w:val="0033201D"/>
    <w:rsid w:val="00371B0C"/>
    <w:rsid w:val="003C216D"/>
    <w:rsid w:val="003D4EE3"/>
    <w:rsid w:val="003E0025"/>
    <w:rsid w:val="004063DF"/>
    <w:rsid w:val="00415A65"/>
    <w:rsid w:val="00435085"/>
    <w:rsid w:val="00442F75"/>
    <w:rsid w:val="0049521E"/>
    <w:rsid w:val="004C0C4E"/>
    <w:rsid w:val="0050025D"/>
    <w:rsid w:val="00522CC7"/>
    <w:rsid w:val="00554483"/>
    <w:rsid w:val="00554BB2"/>
    <w:rsid w:val="005737DE"/>
    <w:rsid w:val="005A6A5E"/>
    <w:rsid w:val="005C0F52"/>
    <w:rsid w:val="005C4A43"/>
    <w:rsid w:val="00616629"/>
    <w:rsid w:val="00651A22"/>
    <w:rsid w:val="006803DB"/>
    <w:rsid w:val="0076504F"/>
    <w:rsid w:val="00766FED"/>
    <w:rsid w:val="007D7100"/>
    <w:rsid w:val="0081137D"/>
    <w:rsid w:val="008115A5"/>
    <w:rsid w:val="00817C19"/>
    <w:rsid w:val="0083647E"/>
    <w:rsid w:val="00843990"/>
    <w:rsid w:val="00864D1B"/>
    <w:rsid w:val="00873A34"/>
    <w:rsid w:val="00892EB3"/>
    <w:rsid w:val="008A3F7D"/>
    <w:rsid w:val="00923EB4"/>
    <w:rsid w:val="00925B23"/>
    <w:rsid w:val="00931EC4"/>
    <w:rsid w:val="009530C2"/>
    <w:rsid w:val="00974E15"/>
    <w:rsid w:val="00977475"/>
    <w:rsid w:val="009927A6"/>
    <w:rsid w:val="009B7716"/>
    <w:rsid w:val="009C231A"/>
    <w:rsid w:val="009E5988"/>
    <w:rsid w:val="009F1073"/>
    <w:rsid w:val="00A4040F"/>
    <w:rsid w:val="00A50B4A"/>
    <w:rsid w:val="00A64CAE"/>
    <w:rsid w:val="00A8694B"/>
    <w:rsid w:val="00A96253"/>
    <w:rsid w:val="00AB419D"/>
    <w:rsid w:val="00AB74BD"/>
    <w:rsid w:val="00AE2FAE"/>
    <w:rsid w:val="00B25E43"/>
    <w:rsid w:val="00B41FCE"/>
    <w:rsid w:val="00B642E3"/>
    <w:rsid w:val="00B701F4"/>
    <w:rsid w:val="00BA645F"/>
    <w:rsid w:val="00BC3E11"/>
    <w:rsid w:val="00BE63D4"/>
    <w:rsid w:val="00BF464C"/>
    <w:rsid w:val="00C321ED"/>
    <w:rsid w:val="00C436D2"/>
    <w:rsid w:val="00C50318"/>
    <w:rsid w:val="00C53687"/>
    <w:rsid w:val="00D377C9"/>
    <w:rsid w:val="00D53DE6"/>
    <w:rsid w:val="00D70245"/>
    <w:rsid w:val="00D72896"/>
    <w:rsid w:val="00D9705E"/>
    <w:rsid w:val="00DB2DE2"/>
    <w:rsid w:val="00E07DC6"/>
    <w:rsid w:val="00E540EF"/>
    <w:rsid w:val="00E858B3"/>
    <w:rsid w:val="00ED507C"/>
    <w:rsid w:val="00F12033"/>
    <w:rsid w:val="00F31AAE"/>
    <w:rsid w:val="00F32B8B"/>
    <w:rsid w:val="00F37E4E"/>
    <w:rsid w:val="00F563F3"/>
    <w:rsid w:val="00F6725C"/>
    <w:rsid w:val="00F96961"/>
    <w:rsid w:val="00FC32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B3F9A"/>
  <w15:chartTrackingRefBased/>
  <w15:docId w15:val="{240BA25C-F477-44E9-B7F1-BE2D6AED6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6FED"/>
    <w:pPr>
      <w:ind w:left="720"/>
      <w:contextualSpacing/>
    </w:pPr>
  </w:style>
  <w:style w:type="character" w:styleId="Strong">
    <w:name w:val="Strong"/>
    <w:basedOn w:val="DefaultParagraphFont"/>
    <w:uiPriority w:val="22"/>
    <w:qFormat/>
    <w:rsid w:val="0050025D"/>
    <w:rPr>
      <w:b/>
      <w:bCs/>
    </w:rPr>
  </w:style>
  <w:style w:type="table" w:styleId="TableGrid">
    <w:name w:val="Table Grid"/>
    <w:basedOn w:val="TableNormal"/>
    <w:uiPriority w:val="39"/>
    <w:rsid w:val="005002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42F75"/>
    <w:rPr>
      <w:color w:val="808080"/>
    </w:rPr>
  </w:style>
  <w:style w:type="paragraph" w:styleId="NormalWeb">
    <w:name w:val="Normal (Web)"/>
    <w:basedOn w:val="Normal"/>
    <w:uiPriority w:val="99"/>
    <w:semiHidden/>
    <w:unhideWhenUsed/>
    <w:rsid w:val="00925B2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D58F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1815642">
      <w:bodyDiv w:val="1"/>
      <w:marLeft w:val="0"/>
      <w:marRight w:val="0"/>
      <w:marTop w:val="0"/>
      <w:marBottom w:val="0"/>
      <w:divBdr>
        <w:top w:val="none" w:sz="0" w:space="0" w:color="auto"/>
        <w:left w:val="none" w:sz="0" w:space="0" w:color="auto"/>
        <w:bottom w:val="none" w:sz="0" w:space="0" w:color="auto"/>
        <w:right w:val="none" w:sz="0" w:space="0" w:color="auto"/>
      </w:divBdr>
    </w:div>
    <w:div w:id="523442498">
      <w:bodyDiv w:val="1"/>
      <w:marLeft w:val="0"/>
      <w:marRight w:val="0"/>
      <w:marTop w:val="0"/>
      <w:marBottom w:val="0"/>
      <w:divBdr>
        <w:top w:val="none" w:sz="0" w:space="0" w:color="auto"/>
        <w:left w:val="none" w:sz="0" w:space="0" w:color="auto"/>
        <w:bottom w:val="none" w:sz="0" w:space="0" w:color="auto"/>
        <w:right w:val="none" w:sz="0" w:space="0" w:color="auto"/>
      </w:divBdr>
    </w:div>
    <w:div w:id="827551237">
      <w:bodyDiv w:val="1"/>
      <w:marLeft w:val="0"/>
      <w:marRight w:val="0"/>
      <w:marTop w:val="0"/>
      <w:marBottom w:val="0"/>
      <w:divBdr>
        <w:top w:val="none" w:sz="0" w:space="0" w:color="auto"/>
        <w:left w:val="none" w:sz="0" w:space="0" w:color="auto"/>
        <w:bottom w:val="none" w:sz="0" w:space="0" w:color="auto"/>
        <w:right w:val="none" w:sz="0" w:space="0" w:color="auto"/>
      </w:divBdr>
    </w:div>
    <w:div w:id="993333361">
      <w:bodyDiv w:val="1"/>
      <w:marLeft w:val="0"/>
      <w:marRight w:val="0"/>
      <w:marTop w:val="0"/>
      <w:marBottom w:val="0"/>
      <w:divBdr>
        <w:top w:val="none" w:sz="0" w:space="0" w:color="auto"/>
        <w:left w:val="none" w:sz="0" w:space="0" w:color="auto"/>
        <w:bottom w:val="none" w:sz="0" w:space="0" w:color="auto"/>
        <w:right w:val="none" w:sz="0" w:space="0" w:color="auto"/>
      </w:divBdr>
    </w:div>
    <w:div w:id="1114787035">
      <w:bodyDiv w:val="1"/>
      <w:marLeft w:val="0"/>
      <w:marRight w:val="0"/>
      <w:marTop w:val="0"/>
      <w:marBottom w:val="0"/>
      <w:divBdr>
        <w:top w:val="none" w:sz="0" w:space="0" w:color="auto"/>
        <w:left w:val="none" w:sz="0" w:space="0" w:color="auto"/>
        <w:bottom w:val="none" w:sz="0" w:space="0" w:color="auto"/>
        <w:right w:val="none" w:sz="0" w:space="0" w:color="auto"/>
      </w:divBdr>
    </w:div>
    <w:div w:id="1189221477">
      <w:bodyDiv w:val="1"/>
      <w:marLeft w:val="0"/>
      <w:marRight w:val="0"/>
      <w:marTop w:val="0"/>
      <w:marBottom w:val="0"/>
      <w:divBdr>
        <w:top w:val="none" w:sz="0" w:space="0" w:color="auto"/>
        <w:left w:val="none" w:sz="0" w:space="0" w:color="auto"/>
        <w:bottom w:val="none" w:sz="0" w:space="0" w:color="auto"/>
        <w:right w:val="none" w:sz="0" w:space="0" w:color="auto"/>
      </w:divBdr>
    </w:div>
    <w:div w:id="1428817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ankrate.com/investing/best-investments/" TargetMode="Externa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suer\Desktop\new%20order\Book1df.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none" spc="0" normalizeH="0" baseline="0">
                <a:solidFill>
                  <a:schemeClr val="dk1">
                    <a:lumMod val="50000"/>
                    <a:lumOff val="50000"/>
                  </a:schemeClr>
                </a:solidFill>
                <a:latin typeface="+mj-lt"/>
                <a:ea typeface="+mj-ea"/>
                <a:cs typeface="+mj-cs"/>
              </a:defRPr>
            </a:pPr>
            <a:r>
              <a:rPr lang="en-US"/>
              <a:t>NPV PROFILE GRAPH</a:t>
            </a:r>
          </a:p>
        </c:rich>
      </c:tx>
      <c:overlay val="0"/>
      <c:spPr>
        <a:noFill/>
        <a:ln>
          <a:noFill/>
        </a:ln>
        <a:effectLst/>
      </c:spPr>
      <c:txPr>
        <a:bodyPr rot="0" spcFirstLastPara="1" vertOverflow="ellipsis" vert="horz" wrap="square" anchor="ctr" anchorCtr="1"/>
        <a:lstStyle/>
        <a:p>
          <a:pPr>
            <a:defRPr sz="1600" b="1" i="0" u="none" strike="noStrike" kern="1200" cap="none" spc="0" normalizeH="0" baseline="0">
              <a:solidFill>
                <a:schemeClr val="dk1">
                  <a:lumMod val="50000"/>
                  <a:lumOff val="50000"/>
                </a:schemeClr>
              </a:solidFill>
              <a:latin typeface="+mj-lt"/>
              <a:ea typeface="+mj-ea"/>
              <a:cs typeface="+mj-cs"/>
            </a:defRPr>
          </a:pPr>
          <a:endParaRPr lang="en-US"/>
        </a:p>
      </c:txPr>
    </c:title>
    <c:autoTitleDeleted val="0"/>
    <c:plotArea>
      <c:layout>
        <c:manualLayout>
          <c:layoutTarget val="inner"/>
          <c:xMode val="edge"/>
          <c:yMode val="edge"/>
          <c:x val="0.14626041613414448"/>
          <c:y val="0.15146500882822123"/>
          <c:w val="0.81673505988639483"/>
          <c:h val="0.66035673666755312"/>
        </c:manualLayout>
      </c:layout>
      <c:scatterChart>
        <c:scatterStyle val="lineMarker"/>
        <c:varyColors val="0"/>
        <c:ser>
          <c:idx val="0"/>
          <c:order val="0"/>
          <c:tx>
            <c:v>Trading Cards</c:v>
          </c:tx>
          <c:spPr>
            <a:ln w="9525" cap="rnd">
              <a:solidFill>
                <a:schemeClr val="accent1">
                  <a:alpha val="50000"/>
                </a:schemeClr>
              </a:solidFill>
              <a:round/>
            </a:ln>
            <a:effectLst/>
          </c:spPr>
          <c:marker>
            <c:symbol val="diamond"/>
            <c:size val="6"/>
            <c:spPr>
              <a:solidFill>
                <a:schemeClr val="lt1"/>
              </a:solidFill>
              <a:ln w="15875">
                <a:solidFill>
                  <a:schemeClr val="accent1"/>
                </a:solidFill>
                <a:round/>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lumMod val="75000"/>
                        <a:lumOff val="25000"/>
                      </a:schemeClr>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errBars>
            <c:errDir val="x"/>
            <c:errBarType val="both"/>
            <c:errValType val="stdErr"/>
            <c:noEndCap val="0"/>
            <c:spPr>
              <a:noFill/>
              <a:ln w="9525" cap="flat" cmpd="sng" algn="ctr">
                <a:solidFill>
                  <a:schemeClr val="dk1">
                    <a:lumMod val="50000"/>
                    <a:lumOff val="50000"/>
                  </a:schemeClr>
                </a:solidFill>
                <a:round/>
              </a:ln>
              <a:effectLst/>
            </c:spPr>
          </c:errBars>
          <c:errBars>
            <c:errDir val="y"/>
            <c:errBarType val="both"/>
            <c:errValType val="stdErr"/>
            <c:noEndCap val="0"/>
            <c:spPr>
              <a:noFill/>
              <a:ln w="9525" cap="flat" cmpd="sng" algn="ctr">
                <a:solidFill>
                  <a:schemeClr val="dk1">
                    <a:lumMod val="50000"/>
                    <a:lumOff val="50000"/>
                  </a:schemeClr>
                </a:solidFill>
                <a:round/>
              </a:ln>
              <a:effectLst/>
            </c:spPr>
          </c:errBars>
          <c:xVal>
            <c:strRef>
              <c:f>Sheet1!$J$2:$K$2</c:f>
              <c:strCache>
                <c:ptCount val="2"/>
                <c:pt idx="0">
                  <c:v>NPV</c:v>
                </c:pt>
                <c:pt idx="1">
                  <c:v>return rate</c:v>
                </c:pt>
              </c:strCache>
            </c:strRef>
          </c:xVal>
          <c:yVal>
            <c:numRef>
              <c:f>Sheet1!$J$3:$K$3</c:f>
              <c:numCache>
                <c:formatCode>General</c:formatCode>
                <c:ptCount val="2"/>
                <c:pt idx="0">
                  <c:v>129.905</c:v>
                </c:pt>
                <c:pt idx="1">
                  <c:v>0.08</c:v>
                </c:pt>
              </c:numCache>
            </c:numRef>
          </c:yVal>
          <c:smooth val="0"/>
          <c:extLst>
            <c:ext xmlns:c16="http://schemas.microsoft.com/office/drawing/2014/chart" uri="{C3380CC4-5D6E-409C-BE32-E72D297353CC}">
              <c16:uniqueId val="{00000000-EED5-49DC-AB2E-E1260EB94579}"/>
            </c:ext>
          </c:extLst>
        </c:ser>
        <c:ser>
          <c:idx val="1"/>
          <c:order val="1"/>
          <c:tx>
            <c:v>Board Game</c:v>
          </c:tx>
          <c:spPr>
            <a:ln w="9525" cap="rnd">
              <a:solidFill>
                <a:schemeClr val="accent2">
                  <a:alpha val="50000"/>
                </a:schemeClr>
              </a:solidFill>
              <a:round/>
            </a:ln>
            <a:effectLst/>
          </c:spPr>
          <c:marker>
            <c:symbol val="square"/>
            <c:size val="6"/>
            <c:spPr>
              <a:solidFill>
                <a:schemeClr val="lt1"/>
              </a:solidFill>
              <a:ln w="15875">
                <a:solidFill>
                  <a:schemeClr val="accent2"/>
                </a:solidFill>
                <a:round/>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lumMod val="75000"/>
                        <a:lumOff val="25000"/>
                      </a:schemeClr>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errBars>
            <c:errDir val="x"/>
            <c:errBarType val="both"/>
            <c:errValType val="stdErr"/>
            <c:noEndCap val="0"/>
            <c:spPr>
              <a:noFill/>
              <a:ln w="9525" cap="flat" cmpd="sng" algn="ctr">
                <a:solidFill>
                  <a:schemeClr val="dk1">
                    <a:lumMod val="50000"/>
                    <a:lumOff val="50000"/>
                  </a:schemeClr>
                </a:solidFill>
                <a:round/>
              </a:ln>
              <a:effectLst/>
            </c:spPr>
          </c:errBars>
          <c:errBars>
            <c:errDir val="y"/>
            <c:errBarType val="both"/>
            <c:errValType val="stdErr"/>
            <c:noEndCap val="0"/>
            <c:spPr>
              <a:noFill/>
              <a:ln w="9525" cap="flat" cmpd="sng" algn="ctr">
                <a:solidFill>
                  <a:schemeClr val="dk1">
                    <a:lumMod val="50000"/>
                    <a:lumOff val="50000"/>
                  </a:schemeClr>
                </a:solidFill>
                <a:round/>
              </a:ln>
              <a:effectLst/>
            </c:spPr>
          </c:errBars>
          <c:xVal>
            <c:strRef>
              <c:f>Sheet1!$J$2:$K$2</c:f>
              <c:strCache>
                <c:ptCount val="2"/>
                <c:pt idx="0">
                  <c:v>NPV</c:v>
                </c:pt>
                <c:pt idx="1">
                  <c:v>return rate</c:v>
                </c:pt>
              </c:strCache>
            </c:strRef>
          </c:xVal>
          <c:yVal>
            <c:numRef>
              <c:f>Sheet1!$J$4:$K$4</c:f>
              <c:numCache>
                <c:formatCode>General</c:formatCode>
                <c:ptCount val="2"/>
                <c:pt idx="0">
                  <c:v>190.35499999999999</c:v>
                </c:pt>
                <c:pt idx="1">
                  <c:v>0.08</c:v>
                </c:pt>
              </c:numCache>
            </c:numRef>
          </c:yVal>
          <c:smooth val="0"/>
          <c:extLst>
            <c:ext xmlns:c16="http://schemas.microsoft.com/office/drawing/2014/chart" uri="{C3380CC4-5D6E-409C-BE32-E72D297353CC}">
              <c16:uniqueId val="{00000001-EED5-49DC-AB2E-E1260EB94579}"/>
            </c:ext>
          </c:extLst>
        </c:ser>
        <c:dLbls>
          <c:dLblPos val="t"/>
          <c:showLegendKey val="0"/>
          <c:showVal val="1"/>
          <c:showCatName val="0"/>
          <c:showSerName val="0"/>
          <c:showPercent val="0"/>
          <c:showBubbleSize val="0"/>
        </c:dLbls>
        <c:axId val="434204664"/>
        <c:axId val="434206960"/>
      </c:scatterChart>
      <c:valAx>
        <c:axId val="434204664"/>
        <c:scaling>
          <c:orientation val="minMax"/>
        </c:scaling>
        <c:delete val="0"/>
        <c:axPos val="b"/>
        <c:majorGridlines>
          <c:spPr>
            <a:ln w="9525" cap="flat" cmpd="sng" algn="ctr">
              <a:solidFill>
                <a:schemeClr val="dk1">
                  <a:lumMod val="15000"/>
                  <a:lumOff val="85000"/>
                </a:schemeClr>
              </a:solidFill>
              <a:round/>
            </a:ln>
            <a:effectLst/>
          </c:spPr>
        </c:majorGridlines>
        <c:title>
          <c:tx>
            <c:rich>
              <a:bodyPr rot="0" spcFirstLastPara="1" vertOverflow="ellipsis" vert="horz" wrap="square" anchor="ctr" anchorCtr="1"/>
              <a:lstStyle/>
              <a:p>
                <a:pPr>
                  <a:defRPr sz="900" b="1" i="0" u="none" strike="noStrike" kern="1200" baseline="0">
                    <a:solidFill>
                      <a:schemeClr val="dk1">
                        <a:lumMod val="65000"/>
                        <a:lumOff val="35000"/>
                      </a:schemeClr>
                    </a:solidFill>
                    <a:latin typeface="+mn-lt"/>
                    <a:ea typeface="+mn-ea"/>
                    <a:cs typeface="+mn-cs"/>
                  </a:defRPr>
                </a:pPr>
                <a:r>
                  <a:rPr lang="en-US"/>
                  <a:t>Return Rates</a:t>
                </a:r>
              </a:p>
            </c:rich>
          </c:tx>
          <c:overlay val="0"/>
          <c:spPr>
            <a:noFill/>
            <a:ln>
              <a:noFill/>
            </a:ln>
            <a:effectLst/>
          </c:spPr>
          <c:txPr>
            <a:bodyPr rot="0" spcFirstLastPara="1" vertOverflow="ellipsis" vert="horz" wrap="square" anchor="ctr" anchorCtr="1"/>
            <a:lstStyle/>
            <a:p>
              <a:pPr>
                <a:defRPr sz="900" b="1" i="0" u="none" strike="noStrike" kern="1200" baseline="0">
                  <a:solidFill>
                    <a:schemeClr val="dk1">
                      <a:lumMod val="65000"/>
                      <a:lumOff val="35000"/>
                    </a:schemeClr>
                  </a:solidFill>
                  <a:latin typeface="+mn-lt"/>
                  <a:ea typeface="+mn-ea"/>
                  <a:cs typeface="+mn-cs"/>
                </a:defRPr>
              </a:pPr>
              <a:endParaRPr lang="en-US"/>
            </a:p>
          </c:txPr>
        </c:title>
        <c:majorTickMark val="none"/>
        <c:minorTickMark val="none"/>
        <c:tickLblPos val="nextTo"/>
        <c:spPr>
          <a:noFill/>
          <a:ln w="9525" cap="flat" cmpd="sng" algn="ctr">
            <a:solidFill>
              <a:schemeClr val="dk1">
                <a:lumMod val="15000"/>
                <a:lumOff val="85000"/>
                <a:alpha val="54000"/>
              </a:schemeClr>
            </a:solidFill>
            <a:round/>
          </a:ln>
          <a:effectLst/>
        </c:spPr>
        <c:txPr>
          <a:bodyPr rot="-60000000" spcFirstLastPara="1" vertOverflow="ellipsis" vert="horz" wrap="square" anchor="ctr" anchorCtr="1"/>
          <a:lstStyle/>
          <a:p>
            <a:pPr>
              <a:defRPr sz="900" b="0" i="0" u="none" strike="noStrike" kern="1200" cap="none" spc="0" normalizeH="0" baseline="0">
                <a:solidFill>
                  <a:schemeClr val="dk1">
                    <a:lumMod val="65000"/>
                    <a:lumOff val="35000"/>
                  </a:schemeClr>
                </a:solidFill>
                <a:latin typeface="+mn-lt"/>
                <a:ea typeface="+mn-ea"/>
                <a:cs typeface="+mn-cs"/>
              </a:defRPr>
            </a:pPr>
            <a:endParaRPr lang="en-US"/>
          </a:p>
        </c:txPr>
        <c:crossAx val="434206960"/>
        <c:crosses val="autoZero"/>
        <c:crossBetween val="midCat"/>
      </c:valAx>
      <c:valAx>
        <c:axId val="434206960"/>
        <c:scaling>
          <c:orientation val="minMax"/>
        </c:scaling>
        <c:delete val="0"/>
        <c:axPos val="l"/>
        <c:majorGridlines>
          <c:spPr>
            <a:ln w="9525" cap="flat" cmpd="sng" algn="ctr">
              <a:solidFill>
                <a:schemeClr val="dk1">
                  <a:lumMod val="15000"/>
                  <a:lumOff val="85000"/>
                </a:schemeClr>
              </a:solidFill>
              <a:round/>
            </a:ln>
            <a:effectLst/>
          </c:spPr>
        </c:majorGridlines>
        <c:title>
          <c:tx>
            <c:rich>
              <a:bodyPr rot="-5400000" spcFirstLastPara="1" vertOverflow="ellipsis" vert="horz" wrap="square" anchor="ctr" anchorCtr="1"/>
              <a:lstStyle/>
              <a:p>
                <a:pPr>
                  <a:defRPr sz="900" b="1" i="0" u="none" strike="noStrike" kern="1200" baseline="0">
                    <a:solidFill>
                      <a:schemeClr val="dk1">
                        <a:lumMod val="65000"/>
                        <a:lumOff val="35000"/>
                      </a:schemeClr>
                    </a:solidFill>
                    <a:latin typeface="+mn-lt"/>
                    <a:ea typeface="+mn-ea"/>
                    <a:cs typeface="+mn-cs"/>
                  </a:defRPr>
                </a:pPr>
                <a:r>
                  <a:rPr lang="en-US"/>
                  <a:t>NPV's</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dk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dk1">
                <a:lumMod val="15000"/>
                <a:lumOff val="85000"/>
                <a:alpha val="54000"/>
              </a:schemeClr>
            </a:solidFill>
            <a:round/>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en-US"/>
          </a:p>
        </c:txPr>
        <c:crossAx val="434204664"/>
        <c:crosses val="autoZero"/>
        <c:crossBetween val="midCat"/>
      </c:valAx>
      <c:spPr>
        <a:pattFill prst="ltDnDiag">
          <a:fgClr>
            <a:schemeClr val="dk1">
              <a:lumMod val="15000"/>
              <a:lumOff val="85000"/>
            </a:schemeClr>
          </a:fgClr>
          <a:bgClr>
            <a:schemeClr val="lt1"/>
          </a:bgClr>
        </a:patt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en-US"/>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0">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spPr>
      <a:ln w="9525" cap="flat" cmpd="sng" algn="ctr">
        <a:solidFill>
          <a:schemeClr val="dk1">
            <a:lumMod val="15000"/>
            <a:lumOff val="85000"/>
            <a:alpha val="54000"/>
          </a:schemeClr>
        </a:solidFill>
        <a:round/>
      </a:ln>
    </cs:spPr>
    <cs:defRPr sz="900" kern="1200" cap="none" spc="0" normalizeH="0" baseline="0"/>
  </cs:categoryAxis>
  <cs:chartArea>
    <cs:lnRef idx="0"/>
    <cs:fillRef idx="0"/>
    <cs:effectRef idx="0"/>
    <cs:fontRef idx="minor">
      <a:schemeClr val="dk1"/>
    </cs:fontRef>
    <cs:spPr>
      <a:solidFill>
        <a:schemeClr val="lt1"/>
      </a:solid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tx1"/>
    </cs:fontRef>
    <cs:spPr>
      <a:ln w="9525" cap="rnd">
        <a:solidFill>
          <a:schemeClr val="phClr">
            <a:alpha val="50000"/>
          </a:scheme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spPr>
      <a:pattFill prst="ltDnDiag">
        <a:fgClr>
          <a:schemeClr val="dk1">
            <a:lumMod val="15000"/>
            <a:lumOff val="85000"/>
          </a:schemeClr>
        </a:fgClr>
        <a:bgClr>
          <a:schemeClr val="lt1"/>
        </a:bgClr>
      </a:pattFill>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15000"/>
            <a:lumOff val="85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spPr>
      <a:pattFill prst="ltDnDiag">
        <a:fgClr>
          <a:schemeClr val="dk1">
            <a:lumMod val="15000"/>
            <a:lumOff val="85000"/>
          </a:schemeClr>
        </a:fgClr>
        <a:bgClr>
          <a:schemeClr val="lt1"/>
        </a:bgClr>
      </a:pattFill>
    </cs:spPr>
  </cs:plotArea>
  <cs:plotArea3D>
    <cs:lnRef idx="0"/>
    <cs:fillRef idx="0"/>
    <cs:effectRef idx="0"/>
    <cs:fontRef idx="minor">
      <a:schemeClr val="dk1"/>
    </cs:fontRef>
    <cs:spPr>
      <a:solidFill>
        <a:schemeClr val="lt1"/>
      </a:solidFill>
    </cs:spPr>
  </cs:plotArea3D>
  <cs:seriesAxis>
    <cs:lnRef idx="0"/>
    <cs:fillRef idx="0"/>
    <cs:effectRef idx="0"/>
    <cs:fontRef idx="minor">
      <a:schemeClr val="dk1">
        <a:lumMod val="65000"/>
        <a:lumOff val="35000"/>
      </a:schemeClr>
    </cs:fontRef>
    <cs:spPr>
      <a:ln w="9525" cap="flat" cmpd="sng" algn="ctr">
        <a:solidFill>
          <a:schemeClr val="dk1">
            <a:lumMod val="15000"/>
            <a:lumOff val="85000"/>
            <a:alpha val="54000"/>
          </a:schemeClr>
        </a:solidFill>
        <a:round/>
      </a:ln>
    </cs:spPr>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cap="none"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spPr>
      <a:ln w="9525" cap="flat" cmpd="sng" algn="ctr">
        <a:solidFill>
          <a:schemeClr val="dk1">
            <a:lumMod val="15000"/>
            <a:lumOff val="85000"/>
            <a:alpha val="54000"/>
          </a:schemeClr>
        </a:solidFill>
        <a:round/>
      </a:ln>
    </cs:spPr>
    <cs:defRPr sz="900" kern="1200"/>
  </cs:valueAxis>
  <cs:wall>
    <cs:lnRef idx="0"/>
    <cs:fillRef idx="0"/>
    <cs:effectRef idx="0"/>
    <cs:fontRef idx="minor">
      <a:schemeClr val="dk1"/>
    </cs:fontRef>
    <cs:spPr>
      <a:pattFill prst="ltDnDiag">
        <a:fgClr>
          <a:schemeClr val="dk1">
            <a:lumMod val="15000"/>
            <a:lumOff val="85000"/>
          </a:schemeClr>
        </a:fgClr>
        <a:bgClr>
          <a:schemeClr val="lt1"/>
        </a:bgClr>
      </a:pattFill>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902</TotalTime>
  <Pages>11</Pages>
  <Words>1514</Words>
  <Characters>8636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Ely</dc:creator>
  <cp:keywords/>
  <dc:description/>
  <cp:lastModifiedBy>Ely</cp:lastModifiedBy>
  <cp:revision>85</cp:revision>
  <dcterms:created xsi:type="dcterms:W3CDTF">2021-05-10T18:30:00Z</dcterms:created>
  <dcterms:modified xsi:type="dcterms:W3CDTF">2021-05-11T12:37:00Z</dcterms:modified>
</cp:coreProperties>
</file>