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B94D67" w:rsidRPr="005C4D34" w:rsidP="005C4D34" w14:paraId="0EDE4FFC" w14:textId="77777777">
      <w:pPr>
        <w:spacing w:line="480" w:lineRule="auto"/>
        <w:ind w:left="720" w:hanging="720"/>
        <w:jc w:val="center"/>
        <w:rPr>
          <w:color w:val="000000" w:themeColor="text1"/>
        </w:rPr>
      </w:pPr>
    </w:p>
    <w:p w:rsidR="00B94D67" w:rsidRPr="005C4D34" w:rsidP="005C4D34" w14:paraId="01AF3EB5" w14:textId="77777777">
      <w:pPr>
        <w:spacing w:line="480" w:lineRule="auto"/>
        <w:ind w:left="720" w:hanging="720"/>
        <w:jc w:val="center"/>
        <w:rPr>
          <w:color w:val="000000" w:themeColor="text1"/>
        </w:rPr>
      </w:pPr>
    </w:p>
    <w:p w:rsidR="00B94D67" w:rsidRPr="005C4D34" w:rsidP="005C4D34" w14:paraId="3B055629" w14:textId="77777777">
      <w:pPr>
        <w:spacing w:line="480" w:lineRule="auto"/>
        <w:ind w:left="720" w:hanging="720"/>
        <w:jc w:val="center"/>
        <w:rPr>
          <w:color w:val="000000" w:themeColor="text1"/>
        </w:rPr>
      </w:pPr>
    </w:p>
    <w:p w:rsidR="00B94D67" w:rsidRPr="005C4D34" w:rsidP="005C4D34" w14:paraId="56C72369" w14:textId="77777777">
      <w:pPr>
        <w:spacing w:line="480" w:lineRule="auto"/>
        <w:ind w:left="720" w:hanging="720"/>
        <w:jc w:val="center"/>
        <w:rPr>
          <w:color w:val="000000" w:themeColor="text1"/>
        </w:rPr>
      </w:pPr>
    </w:p>
    <w:p w:rsidR="00B94D67" w:rsidRPr="005C4D34" w:rsidP="005C4D34" w14:paraId="30A64CAF" w14:textId="77777777">
      <w:pPr>
        <w:spacing w:line="480" w:lineRule="auto"/>
        <w:ind w:left="720" w:hanging="720"/>
        <w:jc w:val="center"/>
        <w:rPr>
          <w:color w:val="000000" w:themeColor="text1"/>
        </w:rPr>
      </w:pPr>
    </w:p>
    <w:p w:rsidR="00B94D67" w:rsidRPr="005C4D34" w:rsidP="005C4D34" w14:paraId="76D8B1BC" w14:textId="77777777">
      <w:pPr>
        <w:spacing w:line="480" w:lineRule="auto"/>
        <w:ind w:left="720" w:hanging="720"/>
        <w:jc w:val="center"/>
        <w:rPr>
          <w:color w:val="000000" w:themeColor="text1"/>
        </w:rPr>
      </w:pPr>
    </w:p>
    <w:p w:rsidR="00B94D67" w:rsidRPr="005C4D34" w:rsidP="005C4D34" w14:paraId="7227632B" w14:textId="77777777">
      <w:pPr>
        <w:spacing w:line="480" w:lineRule="auto"/>
        <w:ind w:left="720" w:hanging="720"/>
        <w:jc w:val="center"/>
        <w:rPr>
          <w:color w:val="000000" w:themeColor="text1"/>
        </w:rPr>
      </w:pPr>
    </w:p>
    <w:p w:rsidR="00B94D67" w:rsidRPr="005C4D34" w:rsidP="005C4D34" w14:paraId="6C145BC9" w14:textId="77777777">
      <w:pPr>
        <w:spacing w:line="480" w:lineRule="auto"/>
        <w:ind w:left="720" w:hanging="720"/>
        <w:jc w:val="center"/>
        <w:rPr>
          <w:color w:val="000000" w:themeColor="text1"/>
        </w:rPr>
      </w:pPr>
    </w:p>
    <w:p w:rsidR="001656EF" w:rsidP="00D12CB0" w14:paraId="0BDD454B" w14:textId="213FEBA2">
      <w:pPr>
        <w:spacing w:line="240" w:lineRule="auto"/>
        <w:ind w:left="284" w:hanging="284"/>
        <w:jc w:val="center"/>
        <w:rPr>
          <w:color w:val="000000" w:themeColor="text1"/>
        </w:rPr>
      </w:pPr>
      <w:r>
        <w:rPr>
          <w:color w:val="000000" w:themeColor="text1"/>
        </w:rPr>
        <w:t>Descriptive Statistics</w:t>
      </w:r>
    </w:p>
    <w:p w:rsidR="00D12CB0" w:rsidP="00D12CB0" w14:paraId="6087BB09" w14:textId="77777777">
      <w:pPr>
        <w:spacing w:line="240" w:lineRule="auto"/>
        <w:ind w:left="284" w:hanging="284"/>
        <w:jc w:val="center"/>
        <w:rPr>
          <w:color w:val="000000" w:themeColor="text1"/>
        </w:rPr>
      </w:pPr>
    </w:p>
    <w:p w:rsidR="00EE5D44" w:rsidP="00D12CB0" w14:paraId="23D28884" w14:textId="06359C7F">
      <w:pPr>
        <w:spacing w:line="240" w:lineRule="auto"/>
        <w:ind w:left="284" w:hanging="284"/>
        <w:jc w:val="center"/>
        <w:rPr>
          <w:color w:val="000000" w:themeColor="text1"/>
        </w:rPr>
      </w:pPr>
      <w:r w:rsidRPr="005C4D34">
        <w:rPr>
          <w:color w:val="000000" w:themeColor="text1"/>
        </w:rPr>
        <w:t>Student’s Name</w:t>
      </w:r>
    </w:p>
    <w:p w:rsidR="00D12CB0" w:rsidRPr="005C4D34" w:rsidP="00D12CB0" w14:paraId="51C1740D" w14:textId="77777777">
      <w:pPr>
        <w:spacing w:line="240" w:lineRule="auto"/>
        <w:ind w:left="284" w:hanging="284"/>
        <w:jc w:val="center"/>
        <w:rPr>
          <w:color w:val="000000" w:themeColor="text1"/>
        </w:rPr>
      </w:pPr>
    </w:p>
    <w:p w:rsidR="00EE5D44" w:rsidP="00D12CB0" w14:paraId="5ECBE633" w14:textId="5E42A149">
      <w:pPr>
        <w:spacing w:line="240" w:lineRule="auto"/>
        <w:ind w:left="284" w:hanging="284"/>
        <w:jc w:val="center"/>
        <w:rPr>
          <w:color w:val="000000" w:themeColor="text1"/>
        </w:rPr>
      </w:pPr>
      <w:r w:rsidRPr="005C4D34">
        <w:rPr>
          <w:color w:val="000000" w:themeColor="text1"/>
        </w:rPr>
        <w:t>Institutional Affiliations</w:t>
      </w:r>
    </w:p>
    <w:p w:rsidR="00D12CB0" w:rsidRPr="005C4D34" w:rsidP="00D12CB0" w14:paraId="3D324E67" w14:textId="77777777">
      <w:pPr>
        <w:spacing w:line="240" w:lineRule="auto"/>
        <w:ind w:left="284" w:hanging="284"/>
        <w:jc w:val="center"/>
        <w:rPr>
          <w:color w:val="000000" w:themeColor="text1"/>
        </w:rPr>
      </w:pPr>
    </w:p>
    <w:p w:rsidR="00EE5D44" w:rsidP="00D12CB0" w14:paraId="4F4B1FD9" w14:textId="0A7EF0E2">
      <w:pPr>
        <w:spacing w:line="240" w:lineRule="auto"/>
        <w:ind w:left="284" w:hanging="284"/>
        <w:jc w:val="center"/>
        <w:rPr>
          <w:color w:val="000000" w:themeColor="text1"/>
        </w:rPr>
      </w:pPr>
      <w:r w:rsidRPr="005C4D34">
        <w:rPr>
          <w:color w:val="000000" w:themeColor="text1"/>
        </w:rPr>
        <w:t>Course</w:t>
      </w:r>
    </w:p>
    <w:p w:rsidR="00D12CB0" w:rsidRPr="005C4D34" w:rsidP="00D12CB0" w14:paraId="42EBC82C" w14:textId="77777777">
      <w:pPr>
        <w:spacing w:line="240" w:lineRule="auto"/>
        <w:ind w:left="284" w:hanging="284"/>
        <w:jc w:val="center"/>
        <w:rPr>
          <w:color w:val="000000" w:themeColor="text1"/>
        </w:rPr>
      </w:pPr>
    </w:p>
    <w:p w:rsidR="00EE5D44" w:rsidRPr="005C4D34" w:rsidP="00D12CB0" w14:paraId="1011A233" w14:textId="77777777">
      <w:pPr>
        <w:spacing w:line="240" w:lineRule="auto"/>
        <w:ind w:left="284" w:hanging="284"/>
        <w:jc w:val="center"/>
        <w:rPr>
          <w:color w:val="000000" w:themeColor="text1"/>
        </w:rPr>
      </w:pPr>
      <w:r w:rsidRPr="005C4D34">
        <w:rPr>
          <w:color w:val="000000" w:themeColor="text1"/>
        </w:rPr>
        <w:t>Date</w:t>
      </w:r>
    </w:p>
    <w:p w:rsidR="007E042C" w:rsidRPr="007E042C" w:rsidP="005A2904" w14:paraId="0FFF3578" w14:textId="189C0880">
      <w:pPr>
        <w:spacing w:line="480" w:lineRule="auto"/>
        <w:jc w:val="center"/>
        <w:rPr>
          <w:shd w:val="clear" w:color="auto" w:fill="FFFFFF"/>
        </w:rPr>
      </w:pPr>
      <w:r w:rsidRPr="005C4D34">
        <w:rPr>
          <w:b/>
          <w:color w:val="000000" w:themeColor="text1"/>
        </w:rPr>
        <w:br w:type="page"/>
      </w:r>
    </w:p>
    <w:p w:rsidR="00D827F2" w:rsidP="00D827F2" w14:paraId="3D109F65" w14:textId="7B3EFFEB">
      <w:pPr>
        <w:shd w:val="clear" w:color="auto" w:fill="FFFFFF"/>
        <w:spacing w:before="100" w:beforeAutospacing="1" w:after="100" w:afterAutospacing="1" w:line="480" w:lineRule="auto"/>
        <w:jc w:val="center"/>
        <w:rPr>
          <w:rFonts w:eastAsia="Times New Roman"/>
          <w:b/>
          <w:color w:val="333333"/>
          <w:lang w:eastAsia="en-GB"/>
        </w:rPr>
      </w:pPr>
      <w:r>
        <w:rPr>
          <w:rFonts w:eastAsia="Times New Roman"/>
          <w:b/>
          <w:color w:val="333333"/>
          <w:lang w:eastAsia="en-GB"/>
        </w:rPr>
        <w:t>Descriptive Statistics</w:t>
      </w:r>
    </w:p>
    <w:p w:rsidR="00D827F2" w:rsidRPr="0088412F" w:rsidP="00D827F2" w14:paraId="5171AF11" w14:textId="1131C2F3">
      <w:pPr>
        <w:shd w:val="clear" w:color="auto" w:fill="FFFFFF"/>
        <w:spacing w:before="100" w:beforeAutospacing="1" w:after="100" w:afterAutospacing="1" w:line="480" w:lineRule="auto"/>
        <w:jc w:val="center"/>
        <w:rPr>
          <w:rFonts w:eastAsia="Times New Roman"/>
          <w:b/>
          <w:color w:val="333333"/>
          <w:lang w:eastAsia="en-GB"/>
        </w:rPr>
      </w:pPr>
      <w:r w:rsidRPr="0088412F">
        <w:rPr>
          <w:rFonts w:eastAsia="Times New Roman"/>
          <w:b/>
          <w:color w:val="333333"/>
          <w:lang w:eastAsia="en-GB"/>
        </w:rPr>
        <w:t>Question 1</w:t>
      </w:r>
    </w:p>
    <w:p w:rsidR="00D827F2" w:rsidP="00D827F2" w14:paraId="1155F280" w14:textId="6BC958A2">
      <w:pPr>
        <w:shd w:val="clear" w:color="auto" w:fill="FFFFFF"/>
        <w:spacing w:before="100" w:beforeAutospacing="1" w:after="100" w:afterAutospacing="1" w:line="480" w:lineRule="auto"/>
        <w:ind w:firstLine="720"/>
        <w:rPr>
          <w:rFonts w:eastAsia="Times New Roman"/>
          <w:color w:val="333333"/>
          <w:lang w:eastAsia="en-GB"/>
        </w:rPr>
      </w:pPr>
      <w:r>
        <w:rPr>
          <w:rFonts w:eastAsia="Times New Roman"/>
          <w:color w:val="333333"/>
          <w:lang w:eastAsia="en-GB"/>
        </w:rPr>
        <w:t xml:space="preserve">We </w:t>
      </w:r>
      <w:r w:rsidR="009B63EB">
        <w:rPr>
          <w:rFonts w:eastAsia="Times New Roman"/>
          <w:color w:val="333333"/>
          <w:lang w:eastAsia="en-GB"/>
        </w:rPr>
        <w:t>need to study</w:t>
      </w:r>
      <w:r>
        <w:rPr>
          <w:rFonts w:eastAsia="Times New Roman"/>
          <w:color w:val="333333"/>
          <w:lang w:eastAsia="en-GB"/>
        </w:rPr>
        <w:t xml:space="preserve"> the variation of data collection because the standard deviation of various data collection comes from </w:t>
      </w:r>
      <w:r>
        <w:rPr>
          <w:rFonts w:eastAsia="Times New Roman"/>
          <w:color w:val="333333"/>
          <w:lang w:eastAsia="en-GB"/>
        </w:rPr>
        <w:t>different samples, proportions, and populations. On the other hand, the average itself is inadequate simply because the average will only give one value representing the entire data in a population</w:t>
      </w:r>
      <w:r w:rsidR="00676453">
        <w:rPr>
          <w:rFonts w:eastAsia="Times New Roman"/>
          <w:color w:val="333333"/>
          <w:lang w:eastAsia="en-GB"/>
        </w:rPr>
        <w:t xml:space="preserve"> (</w:t>
      </w:r>
      <w:r w:rsidRPr="00D827F2" w:rsidR="00676453">
        <w:rPr>
          <w:shd w:val="clear" w:color="auto" w:fill="FFFFFF"/>
        </w:rPr>
        <w:t>Mishra</w:t>
      </w:r>
      <w:r w:rsidR="00676453">
        <w:rPr>
          <w:shd w:val="clear" w:color="auto" w:fill="FFFFFF"/>
        </w:rPr>
        <w:t xml:space="preserve"> et al., 2019</w:t>
      </w:r>
      <w:r w:rsidR="00676453">
        <w:rPr>
          <w:rFonts w:eastAsia="Times New Roman"/>
          <w:color w:val="333333"/>
          <w:lang w:eastAsia="en-GB"/>
        </w:rPr>
        <w:t>)</w:t>
      </w:r>
      <w:r>
        <w:rPr>
          <w:rFonts w:eastAsia="Times New Roman"/>
          <w:color w:val="333333"/>
          <w:lang w:eastAsia="en-GB"/>
        </w:rPr>
        <w:t xml:space="preserve">. In addition to the measure of central </w:t>
      </w:r>
      <w:r w:rsidR="00676453">
        <w:rPr>
          <w:rFonts w:eastAsia="Times New Roman"/>
          <w:color w:val="333333"/>
          <w:lang w:eastAsia="en-GB"/>
        </w:rPr>
        <w:t>tendency</w:t>
      </w:r>
      <w:r>
        <w:rPr>
          <w:rFonts w:eastAsia="Times New Roman"/>
          <w:color w:val="333333"/>
          <w:lang w:eastAsia="en-GB"/>
        </w:rPr>
        <w:t>, we require how the data is dispersed around the mean, and we are a force to used different units of measurements</w:t>
      </w:r>
      <w:r w:rsidR="00676453">
        <w:rPr>
          <w:rFonts w:eastAsia="Times New Roman"/>
          <w:color w:val="333333"/>
          <w:lang w:eastAsia="en-GB"/>
        </w:rPr>
        <w:t xml:space="preserve"> (</w:t>
      </w:r>
      <w:r w:rsidRPr="00D827F2" w:rsidR="00676453">
        <w:rPr>
          <w:shd w:val="clear" w:color="auto" w:fill="FFFFFF"/>
        </w:rPr>
        <w:t>Zhao</w:t>
      </w:r>
      <w:r w:rsidR="00676453">
        <w:rPr>
          <w:shd w:val="clear" w:color="auto" w:fill="FFFFFF"/>
        </w:rPr>
        <w:t xml:space="preserve"> et al., 2020</w:t>
      </w:r>
      <w:r w:rsidR="00676453">
        <w:rPr>
          <w:rFonts w:eastAsia="Times New Roman"/>
          <w:color w:val="333333"/>
          <w:lang w:eastAsia="en-GB"/>
        </w:rPr>
        <w:t>)</w:t>
      </w:r>
      <w:r>
        <w:rPr>
          <w:rFonts w:eastAsia="Times New Roman"/>
          <w:color w:val="333333"/>
          <w:lang w:eastAsia="en-GB"/>
        </w:rPr>
        <w:t>. For this reason, the average is not adequate because the unit used in me</w:t>
      </w:r>
      <w:r>
        <w:rPr>
          <w:rFonts w:eastAsia="Times New Roman"/>
          <w:color w:val="333333"/>
          <w:lang w:eastAsia="en-GB"/>
        </w:rPr>
        <w:t>asurements is different, so there is a need to use another parameter where the units do not necessarily matter.</w:t>
      </w:r>
    </w:p>
    <w:p w:rsidR="00D827F2" w:rsidP="00D827F2" w14:paraId="2944CB61" w14:textId="77777777">
      <w:pPr>
        <w:shd w:val="clear" w:color="auto" w:fill="FFFFFF"/>
        <w:spacing w:before="100" w:beforeAutospacing="1" w:after="100" w:afterAutospacing="1" w:line="480" w:lineRule="auto"/>
        <w:ind w:firstLine="720"/>
        <w:rPr>
          <w:rFonts w:eastAsia="Times New Roman"/>
          <w:color w:val="333333"/>
          <w:lang w:eastAsia="en-GB"/>
        </w:rPr>
      </w:pPr>
      <w:r>
        <w:rPr>
          <w:rFonts w:eastAsia="Times New Roman"/>
          <w:color w:val="333333"/>
          <w:lang w:eastAsia="en-GB"/>
        </w:rPr>
        <w:t>There is a significant difference between range, standard deviation, and a box and whisker plot measuring data variation. The range represents t</w:t>
      </w:r>
      <w:r>
        <w:rPr>
          <w:rFonts w:eastAsia="Times New Roman"/>
          <w:color w:val="333333"/>
          <w:lang w:eastAsia="en-GB"/>
        </w:rPr>
        <w:t>he difference between the largest and smallest values of the data presented. Standard deviation is the measure of how far the data points are spread together, while box and whisker plot is a visual representation with concern to how much data is there and ho</w:t>
      </w:r>
      <w:r>
        <w:rPr>
          <w:rFonts w:eastAsia="Times New Roman"/>
          <w:color w:val="333333"/>
          <w:lang w:eastAsia="en-GB"/>
        </w:rPr>
        <w:t>w the data is spread. All these measures are similar in the aspect that they measure the spread of data.</w:t>
      </w:r>
    </w:p>
    <w:p w:rsidR="00D827F2" w:rsidRPr="0088412F" w:rsidP="00D827F2" w14:paraId="4F3B0887" w14:textId="77777777">
      <w:pPr>
        <w:shd w:val="clear" w:color="auto" w:fill="FFFFFF"/>
        <w:spacing w:before="100" w:beforeAutospacing="1" w:after="100" w:afterAutospacing="1" w:line="480" w:lineRule="auto"/>
        <w:jc w:val="center"/>
        <w:rPr>
          <w:rFonts w:eastAsia="Times New Roman"/>
          <w:b/>
          <w:color w:val="333333"/>
          <w:lang w:eastAsia="en-GB"/>
        </w:rPr>
      </w:pPr>
      <w:r w:rsidRPr="0088412F">
        <w:rPr>
          <w:rFonts w:eastAsia="Times New Roman"/>
          <w:b/>
          <w:color w:val="333333"/>
          <w:lang w:eastAsia="en-GB"/>
        </w:rPr>
        <w:t>Question 2</w:t>
      </w:r>
    </w:p>
    <w:p w:rsidR="00D827F2" w:rsidP="00D827F2" w14:paraId="26C2F70A" w14:textId="5D6983CA">
      <w:pPr>
        <w:shd w:val="clear" w:color="auto" w:fill="FFFFFF"/>
        <w:spacing w:before="100" w:beforeAutospacing="1" w:after="100" w:afterAutospacing="1" w:line="480" w:lineRule="auto"/>
        <w:ind w:firstLine="720"/>
        <w:rPr>
          <w:rFonts w:eastAsia="Times New Roman"/>
          <w:color w:val="333333"/>
          <w:lang w:eastAsia="en-GB"/>
        </w:rPr>
      </w:pPr>
      <w:r>
        <w:rPr>
          <w:rFonts w:eastAsia="Times New Roman"/>
          <w:color w:val="333333"/>
          <w:lang w:eastAsia="en-GB"/>
        </w:rPr>
        <w:t>The coefficient of variation is essential in situations where we have a comparison of variables of different units. In a nutshell, the coeff</w:t>
      </w:r>
      <w:r>
        <w:rPr>
          <w:rFonts w:eastAsia="Times New Roman"/>
          <w:color w:val="333333"/>
          <w:lang w:eastAsia="en-GB"/>
        </w:rPr>
        <w:t>icient of data assists us in understanding the concept of standard deviation in the context of the mean of data</w:t>
      </w:r>
      <w:r w:rsidR="00676453">
        <w:rPr>
          <w:rFonts w:eastAsia="Times New Roman"/>
          <w:color w:val="333333"/>
          <w:lang w:eastAsia="en-GB"/>
        </w:rPr>
        <w:t xml:space="preserve"> (</w:t>
      </w:r>
      <w:r w:rsidR="00676453">
        <w:rPr>
          <w:shd w:val="clear" w:color="auto" w:fill="FFFFFF"/>
        </w:rPr>
        <w:t>Abdi, 2010)</w:t>
      </w:r>
      <w:r>
        <w:rPr>
          <w:rFonts w:eastAsia="Times New Roman"/>
          <w:color w:val="333333"/>
          <w:lang w:eastAsia="en-GB"/>
        </w:rPr>
        <w:t xml:space="preserve">. When we say that the coefficient of variation has no units, we mean that it represents the ratio of standard deviation </w:t>
      </w:r>
      <w:r>
        <w:rPr>
          <w:rFonts w:eastAsia="Times New Roman"/>
          <w:color w:val="333333"/>
          <w:lang w:eastAsia="en-GB"/>
        </w:rPr>
        <w:t>by mean, an</w:t>
      </w:r>
      <w:r>
        <w:rPr>
          <w:rFonts w:eastAsia="Times New Roman"/>
          <w:color w:val="333333"/>
          <w:lang w:eastAsia="en-GB"/>
        </w:rPr>
        <w:t xml:space="preserve">d ratios do not have units. Without units, it assists in comparison between distributions of values with no comparable scale of measurements. Relative size is vital in giving reliable conclusions about the data variability. </w:t>
      </w:r>
    </w:p>
    <w:p w:rsidR="00D827F2" w:rsidP="00D827F2" w14:paraId="36268415" w14:textId="03539766">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38E3E013" w14:textId="1FC11113">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4CB8D567" w14:textId="7E1EE565">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02534B6E" w14:textId="6ABCC38A">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66A682A3" w14:textId="3DACD302">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2A27B5D1" w14:textId="18C5FBED">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7E5E649F" w14:textId="1A2E6B3D">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01D4B25E" w14:textId="1DEF6430">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03E33FD0" w14:textId="72F98345">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692DD803" w14:textId="646D4CAF">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5023D3E7" w14:textId="1A750B6C">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1743DEF1" w14:textId="5CE4DD2E">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5306115D" w14:textId="4A48CBE6">
      <w:pPr>
        <w:shd w:val="clear" w:color="auto" w:fill="FFFFFF"/>
        <w:spacing w:before="100" w:beforeAutospacing="1" w:after="100" w:afterAutospacing="1" w:line="480" w:lineRule="auto"/>
        <w:ind w:firstLine="720"/>
        <w:rPr>
          <w:rFonts w:eastAsia="Times New Roman"/>
          <w:color w:val="333333"/>
          <w:lang w:eastAsia="en-GB"/>
        </w:rPr>
      </w:pPr>
    </w:p>
    <w:p w:rsidR="00D827F2" w:rsidP="00D827F2" w14:paraId="2DF67893" w14:textId="747C3EEF">
      <w:pPr>
        <w:shd w:val="clear" w:color="auto" w:fill="FFFFFF"/>
        <w:spacing w:before="100" w:beforeAutospacing="1" w:after="100" w:afterAutospacing="1" w:line="480" w:lineRule="auto"/>
        <w:ind w:firstLine="720"/>
        <w:jc w:val="center"/>
        <w:rPr>
          <w:rFonts w:eastAsia="Times New Roman"/>
          <w:color w:val="333333"/>
          <w:lang w:eastAsia="en-GB"/>
        </w:rPr>
      </w:pPr>
      <w:r>
        <w:rPr>
          <w:rFonts w:eastAsia="Times New Roman"/>
          <w:color w:val="333333"/>
          <w:lang w:eastAsia="en-GB"/>
        </w:rPr>
        <w:t>References</w:t>
      </w:r>
    </w:p>
    <w:p w:rsidR="00D827F2" w:rsidRPr="00D827F2" w:rsidP="009B63EB" w14:paraId="5D8751C8" w14:textId="13EBFB91">
      <w:pPr>
        <w:spacing w:line="480" w:lineRule="auto"/>
        <w:ind w:left="720" w:hanging="720"/>
        <w:rPr>
          <w:shd w:val="clear" w:color="auto" w:fill="FFFFFF"/>
        </w:rPr>
      </w:pPr>
      <w:r w:rsidRPr="00D827F2">
        <w:rPr>
          <w:shd w:val="clear" w:color="auto" w:fill="FFFFFF"/>
        </w:rPr>
        <w:t xml:space="preserve">Zhao, X., Jiang, N., Liu, J., Yu, D., &amp; Chang, J. (2020). Short-term average wind speed and turbulent standard deviation forecasts based on one-dimensional convolutional neural network and the integrated method for the probabilistic framework. </w:t>
      </w:r>
      <w:r w:rsidRPr="00D827F2">
        <w:rPr>
          <w:i/>
          <w:iCs/>
          <w:shd w:val="clear" w:color="auto" w:fill="FFFFFF"/>
        </w:rPr>
        <w:t>Energy Conve</w:t>
      </w:r>
      <w:r w:rsidRPr="00D827F2">
        <w:rPr>
          <w:i/>
          <w:iCs/>
          <w:shd w:val="clear" w:color="auto" w:fill="FFFFFF"/>
        </w:rPr>
        <w:t>rsion and Management</w:t>
      </w:r>
      <w:r w:rsidRPr="00D827F2">
        <w:rPr>
          <w:shd w:val="clear" w:color="auto" w:fill="FFFFFF"/>
        </w:rPr>
        <w:t>, </w:t>
      </w:r>
      <w:r w:rsidRPr="00D827F2">
        <w:rPr>
          <w:i/>
          <w:iCs/>
          <w:shd w:val="clear" w:color="auto" w:fill="FFFFFF"/>
        </w:rPr>
        <w:t>203</w:t>
      </w:r>
      <w:r w:rsidRPr="00D827F2">
        <w:rPr>
          <w:shd w:val="clear" w:color="auto" w:fill="FFFFFF"/>
        </w:rPr>
        <w:t>, 112239.</w:t>
      </w:r>
    </w:p>
    <w:p w:rsidR="00D827F2" w:rsidRPr="00D827F2" w:rsidP="009B63EB" w14:paraId="5F1E980E" w14:textId="525168A9">
      <w:pPr>
        <w:spacing w:line="480" w:lineRule="auto"/>
        <w:ind w:left="720" w:hanging="720"/>
        <w:rPr>
          <w:shd w:val="clear" w:color="auto" w:fill="FFFFFF"/>
        </w:rPr>
      </w:pPr>
      <w:r w:rsidRPr="00D827F2">
        <w:rPr>
          <w:shd w:val="clear" w:color="auto" w:fill="FFFFFF"/>
        </w:rPr>
        <w:t>Mishra, P., Pandey, C. M., Singh, U., Gupta, A., Sahu, C., &amp; Keshri, A. (2019). Descriptive statistics and normality tests for statistical data. </w:t>
      </w:r>
      <w:r w:rsidRPr="00D827F2">
        <w:rPr>
          <w:i/>
          <w:iCs/>
          <w:shd w:val="clear" w:color="auto" w:fill="FFFFFF"/>
        </w:rPr>
        <w:t>Annals of cardiac anesthesia</w:t>
      </w:r>
      <w:r w:rsidRPr="00D827F2">
        <w:rPr>
          <w:shd w:val="clear" w:color="auto" w:fill="FFFFFF"/>
        </w:rPr>
        <w:t>, </w:t>
      </w:r>
      <w:r w:rsidRPr="00D827F2">
        <w:rPr>
          <w:i/>
          <w:iCs/>
          <w:shd w:val="clear" w:color="auto" w:fill="FFFFFF"/>
        </w:rPr>
        <w:t>22</w:t>
      </w:r>
      <w:r w:rsidRPr="00D827F2">
        <w:rPr>
          <w:shd w:val="clear" w:color="auto" w:fill="FFFFFF"/>
        </w:rPr>
        <w:t>(1), 67.</w:t>
      </w:r>
    </w:p>
    <w:p w:rsidR="00D827F2" w:rsidRPr="004D77A4" w:rsidP="009B63EB" w14:paraId="1828F84F" w14:textId="55C7C94F">
      <w:pPr>
        <w:spacing w:line="480" w:lineRule="auto"/>
        <w:ind w:left="720" w:hanging="720"/>
        <w:rPr>
          <w:rFonts w:eastAsia="Times New Roman"/>
          <w:color w:val="333333"/>
          <w:lang w:eastAsia="en-GB"/>
        </w:rPr>
      </w:pPr>
      <w:r w:rsidRPr="00D827F2">
        <w:rPr>
          <w:shd w:val="clear" w:color="auto" w:fill="FFFFFF"/>
        </w:rPr>
        <w:t>Abdi, H. (2010). Coefficient of var</w:t>
      </w:r>
      <w:r w:rsidRPr="00D827F2">
        <w:rPr>
          <w:shd w:val="clear" w:color="auto" w:fill="FFFFFF"/>
        </w:rPr>
        <w:t>iation. </w:t>
      </w:r>
      <w:r w:rsidRPr="00D827F2">
        <w:rPr>
          <w:i/>
          <w:iCs/>
          <w:shd w:val="clear" w:color="auto" w:fill="FFFFFF"/>
        </w:rPr>
        <w:t>Encyclopedia of research design</w:t>
      </w:r>
      <w:r w:rsidRPr="00D827F2">
        <w:rPr>
          <w:shd w:val="clear" w:color="auto" w:fill="FFFFFF"/>
        </w:rPr>
        <w:t>, </w:t>
      </w:r>
      <w:r w:rsidRPr="00D827F2">
        <w:rPr>
          <w:i/>
          <w:iCs/>
          <w:shd w:val="clear" w:color="auto" w:fill="FFFFFF"/>
        </w:rPr>
        <w:t>1</w:t>
      </w:r>
      <w:r w:rsidRPr="00D827F2">
        <w:rPr>
          <w:shd w:val="clear" w:color="auto" w:fill="FFFFFF"/>
        </w:rPr>
        <w:t>, 169-171.</w:t>
      </w:r>
    </w:p>
    <w:p w:rsidR="00D827F2" w:rsidRPr="001942DB" w:rsidP="00D827F2" w14:paraId="208C05DD" w14:textId="77777777">
      <w:pPr>
        <w:shd w:val="clear" w:color="auto" w:fill="FFFFFF"/>
        <w:spacing w:before="100" w:beforeAutospacing="1" w:after="100" w:afterAutospacing="1" w:line="480" w:lineRule="auto"/>
        <w:rPr>
          <w:rFonts w:eastAsia="Times New Roman"/>
          <w:color w:val="333333"/>
          <w:lang w:eastAsia="en-GB"/>
        </w:rPr>
      </w:pPr>
    </w:p>
    <w:p w:rsidR="00D827F2" w:rsidRPr="001942DB" w:rsidP="00D827F2" w14:paraId="36C9B0D9" w14:textId="77777777">
      <w:pPr>
        <w:rPr>
          <w:vertAlign w:val="superscript"/>
        </w:rPr>
      </w:pPr>
    </w:p>
    <w:p w:rsidR="007E042C" w:rsidRPr="005A2904" w:rsidP="005A2904" w14:paraId="0CC22780" w14:textId="4C85AD8F">
      <w:pPr>
        <w:spacing w:line="480" w:lineRule="auto"/>
        <w:ind w:left="284" w:hanging="284"/>
        <w:jc w:val="center"/>
        <w:rPr>
          <w:shd w:val="clear" w:color="auto" w:fill="FFFFFF"/>
        </w:rPr>
      </w:pPr>
    </w:p>
    <w:sectPr w:rsidSect="00B94D67">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80619989"/>
      <w:docPartObj>
        <w:docPartGallery w:val="Page Numbers (Top of Page)"/>
        <w:docPartUnique/>
      </w:docPartObj>
    </w:sdtPr>
    <w:sdtEndPr>
      <w:rPr>
        <w:noProof/>
      </w:rPr>
    </w:sdtEndPr>
    <w:sdtContent>
      <w:p w:rsidR="00C43B66" w:rsidP="00870E2A" w14:paraId="6FC1FAAA" w14:textId="1BABE0DA">
        <w:pPr>
          <w:pStyle w:val="Header"/>
        </w:pPr>
        <w:r>
          <w:t xml:space="preserve">DESCRIPTIVE STATISTICS                                        </w:t>
        </w:r>
        <w:r w:rsidR="004144D4">
          <w:t xml:space="preserve">     </w:t>
        </w:r>
        <w:r w:rsidR="00156B3B">
          <w:t xml:space="preserve">                                </w:t>
        </w:r>
        <w:r w:rsidR="00110934">
          <w:t xml:space="preserve"> </w:t>
        </w:r>
        <w:r w:rsidR="00156B3B">
          <w:t xml:space="preserve">         </w:t>
        </w:r>
        <w:r w:rsidR="005A2904">
          <w:t xml:space="preserve">   </w:t>
        </w:r>
        <w:r w:rsidR="00110934">
          <w:t xml:space="preserve">          </w:t>
        </w:r>
        <w:r w:rsidR="00156B3B">
          <w:t xml:space="preserve">   </w:t>
        </w:r>
        <w:r w:rsidR="004144D4">
          <w:t xml:space="preserve">  </w:t>
        </w:r>
        <w:r w:rsidR="004144D4">
          <w:fldChar w:fldCharType="begin"/>
        </w:r>
        <w:r w:rsidR="004144D4">
          <w:instrText xml:space="preserve"> PAGE   \* MERGEFORMAT </w:instrText>
        </w:r>
        <w:r w:rsidR="004144D4">
          <w:fldChar w:fldCharType="separate"/>
        </w:r>
        <w:r w:rsidR="00676453">
          <w:rPr>
            <w:noProof/>
          </w:rPr>
          <w:t>4</w:t>
        </w:r>
        <w:r w:rsidR="004144D4">
          <w:rPr>
            <w:noProof/>
          </w:rPr>
          <w:fldChar w:fldCharType="end"/>
        </w:r>
      </w:p>
    </w:sdtContent>
  </w:sdt>
  <w:p w:rsidR="00C43B66" w14:paraId="7FBA498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43B66" w:rsidP="008875AC" w14:paraId="5AEE7277" w14:textId="7D584BD5">
    <w:pPr>
      <w:pStyle w:val="Header"/>
    </w:pPr>
    <w:r>
      <w:t xml:space="preserve">Running Head: DESCRIPTIVE STATISTICS           </w:t>
    </w:r>
    <w:r w:rsidR="004144D4">
      <w:tab/>
    </w:r>
    <w:sdt>
      <w:sdtPr>
        <w:id w:val="1319996838"/>
        <w:docPartObj>
          <w:docPartGallery w:val="Page Numbers (Top of Page)"/>
          <w:docPartUnique/>
        </w:docPartObj>
      </w:sdtPr>
      <w:sdtEndPr>
        <w:rPr>
          <w:noProof/>
        </w:rPr>
      </w:sdtEndPr>
      <w:sdtContent>
        <w:r w:rsidR="00110934">
          <w:t xml:space="preserve">  </w:t>
        </w:r>
        <w:r w:rsidR="009144BE">
          <w:t xml:space="preserve">     </w:t>
        </w:r>
        <w:r w:rsidR="001656EF">
          <w:t xml:space="preserve">         </w:t>
        </w:r>
        <w:r w:rsidR="00110934">
          <w:t xml:space="preserve">   </w:t>
        </w:r>
        <w:r w:rsidR="001656EF">
          <w:t xml:space="preserve">        </w:t>
        </w:r>
        <w:r w:rsidR="005A2904">
          <w:t xml:space="preserve">    </w:t>
        </w:r>
        <w:r w:rsidR="009144BE">
          <w:t xml:space="preserve">    </w:t>
        </w:r>
        <w:r w:rsidR="00110934">
          <w:t xml:space="preserve"> </w:t>
        </w:r>
        <w:r w:rsidR="009144BE">
          <w:t xml:space="preserve">                </w:t>
        </w:r>
        <w:r w:rsidR="00110934">
          <w:t xml:space="preserve">  </w:t>
        </w:r>
        <w:r w:rsidR="009144BE">
          <w:t xml:space="preserve">    </w:t>
        </w:r>
        <w:r w:rsidR="004144D4">
          <w:fldChar w:fldCharType="begin"/>
        </w:r>
        <w:r w:rsidR="004144D4">
          <w:instrText xml:space="preserve"> PAGE   \* MERGEFORMAT </w:instrText>
        </w:r>
        <w:r w:rsidR="004144D4">
          <w:fldChar w:fldCharType="separate"/>
        </w:r>
        <w:r w:rsidR="00676453">
          <w:rPr>
            <w:noProof/>
          </w:rPr>
          <w:t>1</w:t>
        </w:r>
        <w:r w:rsidR="004144D4">
          <w:rPr>
            <w:noProof/>
          </w:rPr>
          <w:fldChar w:fldCharType="end"/>
        </w:r>
      </w:sdtContent>
    </w:sdt>
  </w:p>
  <w:p w:rsidR="00C43B66" w14:paraId="08AA2AAE" w14:textId="062809AA">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19C049B"/>
    <w:multiLevelType w:val="hybridMultilevel"/>
    <w:tmpl w:val="CD887EC0"/>
    <w:lvl w:ilvl="0">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52CD564C"/>
    <w:multiLevelType w:val="hybridMultilevel"/>
    <w:tmpl w:val="D77A0332"/>
    <w:lvl w:ilvl="0">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D44"/>
    <w:rsid w:val="00016D0D"/>
    <w:rsid w:val="0002403B"/>
    <w:rsid w:val="00027C59"/>
    <w:rsid w:val="00034BD4"/>
    <w:rsid w:val="00074D7B"/>
    <w:rsid w:val="000A26D5"/>
    <w:rsid w:val="000C77FE"/>
    <w:rsid w:val="000E0470"/>
    <w:rsid w:val="000E4E0E"/>
    <w:rsid w:val="00110934"/>
    <w:rsid w:val="00151A04"/>
    <w:rsid w:val="00156B3B"/>
    <w:rsid w:val="0016533B"/>
    <w:rsid w:val="001656EF"/>
    <w:rsid w:val="00171D8B"/>
    <w:rsid w:val="001864FB"/>
    <w:rsid w:val="001942DB"/>
    <w:rsid w:val="001A41B6"/>
    <w:rsid w:val="001B0235"/>
    <w:rsid w:val="001F0B18"/>
    <w:rsid w:val="00236589"/>
    <w:rsid w:val="002557DB"/>
    <w:rsid w:val="00281ABB"/>
    <w:rsid w:val="00292ADA"/>
    <w:rsid w:val="00293CA4"/>
    <w:rsid w:val="002C6552"/>
    <w:rsid w:val="002D135D"/>
    <w:rsid w:val="002D5779"/>
    <w:rsid w:val="002D6B26"/>
    <w:rsid w:val="002E2413"/>
    <w:rsid w:val="003235BD"/>
    <w:rsid w:val="00324F73"/>
    <w:rsid w:val="00333BE1"/>
    <w:rsid w:val="003346E5"/>
    <w:rsid w:val="00336C93"/>
    <w:rsid w:val="0034549B"/>
    <w:rsid w:val="00387899"/>
    <w:rsid w:val="00394AB4"/>
    <w:rsid w:val="003C3F96"/>
    <w:rsid w:val="00410494"/>
    <w:rsid w:val="00412F33"/>
    <w:rsid w:val="004144D4"/>
    <w:rsid w:val="004260AE"/>
    <w:rsid w:val="004852EF"/>
    <w:rsid w:val="004B6AD9"/>
    <w:rsid w:val="004C0748"/>
    <w:rsid w:val="004D77A4"/>
    <w:rsid w:val="00500204"/>
    <w:rsid w:val="00507078"/>
    <w:rsid w:val="005373C7"/>
    <w:rsid w:val="00573F8D"/>
    <w:rsid w:val="00577201"/>
    <w:rsid w:val="00581446"/>
    <w:rsid w:val="00581CFC"/>
    <w:rsid w:val="005974CD"/>
    <w:rsid w:val="005A2904"/>
    <w:rsid w:val="005C4D34"/>
    <w:rsid w:val="00631737"/>
    <w:rsid w:val="006449B5"/>
    <w:rsid w:val="00647A3E"/>
    <w:rsid w:val="00656DB0"/>
    <w:rsid w:val="00676453"/>
    <w:rsid w:val="006835F5"/>
    <w:rsid w:val="006D3693"/>
    <w:rsid w:val="006E67F7"/>
    <w:rsid w:val="0072026D"/>
    <w:rsid w:val="00731FDD"/>
    <w:rsid w:val="00734AC5"/>
    <w:rsid w:val="00781525"/>
    <w:rsid w:val="007A501D"/>
    <w:rsid w:val="007B6363"/>
    <w:rsid w:val="007C6AB4"/>
    <w:rsid w:val="007E042C"/>
    <w:rsid w:val="008159A1"/>
    <w:rsid w:val="00816A15"/>
    <w:rsid w:val="008261AD"/>
    <w:rsid w:val="008674E0"/>
    <w:rsid w:val="00870E2A"/>
    <w:rsid w:val="0087789A"/>
    <w:rsid w:val="0088412F"/>
    <w:rsid w:val="008875AC"/>
    <w:rsid w:val="00894C89"/>
    <w:rsid w:val="008A7EE0"/>
    <w:rsid w:val="008D2B85"/>
    <w:rsid w:val="008D460D"/>
    <w:rsid w:val="008F0C44"/>
    <w:rsid w:val="008F1DBE"/>
    <w:rsid w:val="009144BE"/>
    <w:rsid w:val="00917E12"/>
    <w:rsid w:val="00931A78"/>
    <w:rsid w:val="00945A94"/>
    <w:rsid w:val="00975F13"/>
    <w:rsid w:val="00994322"/>
    <w:rsid w:val="009A0C05"/>
    <w:rsid w:val="009A48C2"/>
    <w:rsid w:val="009B32AF"/>
    <w:rsid w:val="009B4C94"/>
    <w:rsid w:val="009B63EB"/>
    <w:rsid w:val="009D5E7F"/>
    <w:rsid w:val="00A403A1"/>
    <w:rsid w:val="00A45A0A"/>
    <w:rsid w:val="00A7613F"/>
    <w:rsid w:val="00AA3A46"/>
    <w:rsid w:val="00AA466E"/>
    <w:rsid w:val="00AD2B0A"/>
    <w:rsid w:val="00AF409D"/>
    <w:rsid w:val="00AF44EF"/>
    <w:rsid w:val="00AF5C43"/>
    <w:rsid w:val="00B14317"/>
    <w:rsid w:val="00B15764"/>
    <w:rsid w:val="00B6483B"/>
    <w:rsid w:val="00B70E19"/>
    <w:rsid w:val="00B774D0"/>
    <w:rsid w:val="00B94D67"/>
    <w:rsid w:val="00B97BEC"/>
    <w:rsid w:val="00BB1038"/>
    <w:rsid w:val="00BF1488"/>
    <w:rsid w:val="00BF44DD"/>
    <w:rsid w:val="00C044BE"/>
    <w:rsid w:val="00C06293"/>
    <w:rsid w:val="00C10A67"/>
    <w:rsid w:val="00C2349A"/>
    <w:rsid w:val="00C23CAF"/>
    <w:rsid w:val="00C24D3B"/>
    <w:rsid w:val="00C43B66"/>
    <w:rsid w:val="00C43F82"/>
    <w:rsid w:val="00C45517"/>
    <w:rsid w:val="00C6246B"/>
    <w:rsid w:val="00C8544B"/>
    <w:rsid w:val="00C91337"/>
    <w:rsid w:val="00CA4038"/>
    <w:rsid w:val="00CA6286"/>
    <w:rsid w:val="00CD1AD4"/>
    <w:rsid w:val="00D1187D"/>
    <w:rsid w:val="00D12CB0"/>
    <w:rsid w:val="00D13E52"/>
    <w:rsid w:val="00D200E2"/>
    <w:rsid w:val="00D31E84"/>
    <w:rsid w:val="00D42F0D"/>
    <w:rsid w:val="00D50532"/>
    <w:rsid w:val="00D57632"/>
    <w:rsid w:val="00D827F2"/>
    <w:rsid w:val="00DA352C"/>
    <w:rsid w:val="00DB0497"/>
    <w:rsid w:val="00DB4C41"/>
    <w:rsid w:val="00DC0E3B"/>
    <w:rsid w:val="00DE5E86"/>
    <w:rsid w:val="00E077C8"/>
    <w:rsid w:val="00E23B1A"/>
    <w:rsid w:val="00E52237"/>
    <w:rsid w:val="00E60A35"/>
    <w:rsid w:val="00E92A92"/>
    <w:rsid w:val="00E97D3D"/>
    <w:rsid w:val="00EC26ED"/>
    <w:rsid w:val="00EE5D44"/>
    <w:rsid w:val="00F17B20"/>
    <w:rsid w:val="00F348E2"/>
    <w:rsid w:val="00F3550E"/>
    <w:rsid w:val="00F73EEB"/>
    <w:rsid w:val="00FA1813"/>
    <w:rsid w:val="00FA2F6A"/>
    <w:rsid w:val="00FB6397"/>
    <w:rsid w:val="00FC52DF"/>
    <w:rsid w:val="00FD7821"/>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090FFBFC"/>
  <w15:docId w15:val="{91EB5E4C-7A9E-428E-B27E-43BE88020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color w:val="222222"/>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D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D67"/>
  </w:style>
  <w:style w:type="paragraph" w:styleId="Footer">
    <w:name w:val="footer"/>
    <w:basedOn w:val="Normal"/>
    <w:link w:val="FooterChar"/>
    <w:uiPriority w:val="99"/>
    <w:unhideWhenUsed/>
    <w:rsid w:val="00B94D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D67"/>
  </w:style>
  <w:style w:type="character" w:styleId="Hyperlink">
    <w:name w:val="Hyperlink"/>
    <w:basedOn w:val="DefaultParagraphFont"/>
    <w:uiPriority w:val="99"/>
    <w:unhideWhenUsed/>
    <w:rsid w:val="00BB1038"/>
    <w:rPr>
      <w:color w:val="0000FF"/>
      <w:u w:val="single"/>
    </w:rPr>
  </w:style>
  <w:style w:type="character" w:styleId="Strong">
    <w:name w:val="Strong"/>
    <w:basedOn w:val="DefaultParagraphFont"/>
    <w:uiPriority w:val="22"/>
    <w:qFormat/>
    <w:rsid w:val="00D13E52"/>
    <w:rPr>
      <w:b/>
      <w:bCs/>
    </w:rPr>
  </w:style>
  <w:style w:type="paragraph" w:styleId="NormalWeb">
    <w:name w:val="Normal (Web)"/>
    <w:basedOn w:val="Normal"/>
    <w:uiPriority w:val="99"/>
    <w:semiHidden/>
    <w:unhideWhenUsed/>
    <w:rsid w:val="00EC26ED"/>
    <w:pPr>
      <w:spacing w:before="100" w:beforeAutospacing="1" w:after="100" w:afterAutospacing="1" w:line="240" w:lineRule="auto"/>
    </w:pPr>
    <w:rPr>
      <w:rFonts w:eastAsia="Times New Roman"/>
      <w:color w:val="auto"/>
    </w:rPr>
  </w:style>
  <w:style w:type="table" w:styleId="TableGrid">
    <w:name w:val="Table Grid"/>
    <w:basedOn w:val="TableNormal"/>
    <w:uiPriority w:val="39"/>
    <w:rsid w:val="00D576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D5763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57632"/>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3">
    <w:name w:val="Light Shading Accent 3"/>
    <w:basedOn w:val="TableNormal"/>
    <w:uiPriority w:val="60"/>
    <w:rsid w:val="00D5763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Emphasis">
    <w:name w:val="Emphasis"/>
    <w:basedOn w:val="DefaultParagraphFont"/>
    <w:uiPriority w:val="20"/>
    <w:qFormat/>
    <w:rsid w:val="004260AE"/>
    <w:rPr>
      <w:i/>
      <w:iCs/>
    </w:rPr>
  </w:style>
  <w:style w:type="character" w:customStyle="1" w:styleId="httpsyoutubew0lskbeqfa">
    <w:name w:val="https://youtu.be/w0lskbe_qfa"/>
    <w:basedOn w:val="DefaultParagraphFont"/>
    <w:rsid w:val="004260AE"/>
  </w:style>
  <w:style w:type="character" w:customStyle="1" w:styleId="httpsyoutubeowsahc0x2ka">
    <w:name w:val="https://youtu.be/owsahc0x2ka"/>
    <w:basedOn w:val="DefaultParagraphFont"/>
    <w:rsid w:val="004260AE"/>
  </w:style>
  <w:style w:type="paragraph" w:styleId="NoSpacing">
    <w:name w:val="No Spacing"/>
    <w:uiPriority w:val="1"/>
    <w:qFormat/>
    <w:rsid w:val="001656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Santiago</cp:lastModifiedBy>
  <cp:revision>2</cp:revision>
  <dcterms:created xsi:type="dcterms:W3CDTF">2021-05-12T10:11:00Z</dcterms:created>
  <dcterms:modified xsi:type="dcterms:W3CDTF">2021-05-12T10:11:00Z</dcterms:modified>
</cp:coreProperties>
</file>