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625C" w:rsidRPr="00A202DD" w:rsidRDefault="00ED625C" w:rsidP="00A202DD">
      <w:pPr>
        <w:spacing w:line="480" w:lineRule="auto"/>
        <w:jc w:val="center"/>
        <w:rPr>
          <w:rFonts w:ascii="Times New Roman" w:hAnsi="Times New Roman" w:cs="Times New Roman"/>
          <w:sz w:val="24"/>
          <w:szCs w:val="24"/>
        </w:rPr>
      </w:pPr>
      <w:bookmarkStart w:id="0" w:name="_GoBack"/>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ED625C" w:rsidRPr="00A202DD" w:rsidRDefault="00ED625C" w:rsidP="00A202DD">
      <w:pPr>
        <w:spacing w:line="480" w:lineRule="auto"/>
        <w:jc w:val="center"/>
        <w:rPr>
          <w:rFonts w:ascii="Times New Roman" w:hAnsi="Times New Roman" w:cs="Times New Roman"/>
          <w:sz w:val="24"/>
          <w:szCs w:val="24"/>
        </w:rPr>
      </w:pPr>
    </w:p>
    <w:p w:rsidR="00AA7E9C" w:rsidRPr="00A202DD" w:rsidRDefault="005F0FEF" w:rsidP="00A202DD">
      <w:pPr>
        <w:spacing w:line="480" w:lineRule="auto"/>
        <w:jc w:val="center"/>
        <w:rPr>
          <w:rFonts w:ascii="Times New Roman" w:hAnsi="Times New Roman" w:cs="Times New Roman"/>
          <w:sz w:val="24"/>
          <w:szCs w:val="24"/>
        </w:rPr>
      </w:pPr>
      <w:r w:rsidRPr="00A202DD">
        <w:rPr>
          <w:rFonts w:ascii="Times New Roman" w:hAnsi="Times New Roman" w:cs="Times New Roman"/>
          <w:sz w:val="24"/>
          <w:szCs w:val="24"/>
        </w:rPr>
        <w:t>Controversial Behavior Analytic Procedures- PSY 7710</w:t>
      </w:r>
    </w:p>
    <w:p w:rsidR="005F0FEF" w:rsidRPr="00A202DD" w:rsidRDefault="005F0FEF" w:rsidP="00A202DD">
      <w:pPr>
        <w:spacing w:line="480" w:lineRule="auto"/>
        <w:jc w:val="center"/>
        <w:rPr>
          <w:rFonts w:ascii="Times New Roman" w:hAnsi="Times New Roman" w:cs="Times New Roman"/>
          <w:sz w:val="24"/>
          <w:szCs w:val="24"/>
        </w:rPr>
      </w:pPr>
      <w:r w:rsidRPr="00A202DD">
        <w:rPr>
          <w:rFonts w:ascii="Times New Roman" w:hAnsi="Times New Roman" w:cs="Times New Roman"/>
          <w:sz w:val="24"/>
          <w:szCs w:val="24"/>
        </w:rPr>
        <w:t>Student’s Name</w:t>
      </w:r>
    </w:p>
    <w:p w:rsidR="005F0FEF" w:rsidRPr="00A202DD" w:rsidRDefault="005F0FEF" w:rsidP="00A202DD">
      <w:pPr>
        <w:spacing w:line="480" w:lineRule="auto"/>
        <w:jc w:val="center"/>
        <w:rPr>
          <w:rFonts w:ascii="Times New Roman" w:hAnsi="Times New Roman" w:cs="Times New Roman"/>
          <w:sz w:val="24"/>
          <w:szCs w:val="24"/>
        </w:rPr>
      </w:pPr>
      <w:r w:rsidRPr="00A202DD">
        <w:rPr>
          <w:rFonts w:ascii="Times New Roman" w:hAnsi="Times New Roman" w:cs="Times New Roman"/>
          <w:sz w:val="24"/>
          <w:szCs w:val="24"/>
        </w:rPr>
        <w:t>Institutional Affiliation</w:t>
      </w:r>
    </w:p>
    <w:p w:rsidR="00ED625C" w:rsidRPr="00A202DD" w:rsidRDefault="00ED625C" w:rsidP="00A202DD">
      <w:pPr>
        <w:spacing w:line="480" w:lineRule="auto"/>
        <w:jc w:val="center"/>
        <w:rPr>
          <w:rFonts w:ascii="Times New Roman" w:hAnsi="Times New Roman" w:cs="Times New Roman"/>
          <w:sz w:val="24"/>
          <w:szCs w:val="24"/>
        </w:rPr>
      </w:pPr>
      <w:r w:rsidRPr="00A202DD">
        <w:rPr>
          <w:rFonts w:ascii="Times New Roman" w:hAnsi="Times New Roman" w:cs="Times New Roman"/>
          <w:sz w:val="24"/>
          <w:szCs w:val="24"/>
        </w:rPr>
        <w:br w:type="page"/>
      </w:r>
    </w:p>
    <w:p w:rsidR="005F0FEF" w:rsidRPr="00A202DD" w:rsidRDefault="00B4155D"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lastRenderedPageBreak/>
        <w:tab/>
      </w:r>
      <w:r w:rsidR="005F0FEF" w:rsidRPr="00A202DD">
        <w:rPr>
          <w:rFonts w:ascii="Times New Roman" w:hAnsi="Times New Roman" w:cs="Times New Roman"/>
          <w:sz w:val="24"/>
          <w:szCs w:val="24"/>
        </w:rPr>
        <w:t>Every individual always dreams of having the best treatment and so does every parent with a disabled child. Most individuals /parents are vulnerable to any person claiming to have a quick solution/treatment or even cure for the children/individual’s problems especially parents who have children with disabilities. Therefore, it is very critical and necessary for these individuals to have adequate information from professionals concerning the controversial therapies and treatments so that they may make their choices guided by the facts provided to them and also for them to know about the treatments. This essay will discuss the controversial treatment –guided compliance used to treat children with noncompliance problem.</w:t>
      </w:r>
    </w:p>
    <w:p w:rsidR="005F0FEF" w:rsidRPr="00A202DD" w:rsidRDefault="00B4155D"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ab/>
      </w:r>
      <w:r w:rsidR="005F0FEF" w:rsidRPr="00A202DD">
        <w:rPr>
          <w:rFonts w:ascii="Times New Roman" w:hAnsi="Times New Roman" w:cs="Times New Roman"/>
          <w:sz w:val="24"/>
          <w:szCs w:val="24"/>
        </w:rPr>
        <w:t xml:space="preserve">Guided compliance involves antecedent components like reducing noncompliance behavior among children with developmental disabilities. These children use these noncompliance techniques/strategy sometimes to hide the </w:t>
      </w:r>
      <w:r w:rsidR="000D1D44" w:rsidRPr="00A202DD">
        <w:rPr>
          <w:rFonts w:ascii="Times New Roman" w:hAnsi="Times New Roman" w:cs="Times New Roman"/>
          <w:sz w:val="24"/>
          <w:szCs w:val="24"/>
        </w:rPr>
        <w:t>adequacy</w:t>
      </w:r>
      <w:r w:rsidR="005F0FEF" w:rsidRPr="00A202DD">
        <w:rPr>
          <w:rFonts w:ascii="Times New Roman" w:hAnsi="Times New Roman" w:cs="Times New Roman"/>
          <w:sz w:val="24"/>
          <w:szCs w:val="24"/>
        </w:rPr>
        <w:t>/frequency of their problem hoping th</w:t>
      </w:r>
      <w:r w:rsidR="000D1D44" w:rsidRPr="00A202DD">
        <w:rPr>
          <w:rFonts w:ascii="Times New Roman" w:hAnsi="Times New Roman" w:cs="Times New Roman"/>
          <w:sz w:val="24"/>
          <w:szCs w:val="24"/>
        </w:rPr>
        <w:t>a</w:t>
      </w:r>
      <w:r w:rsidR="005F0FEF" w:rsidRPr="00A202DD">
        <w:rPr>
          <w:rFonts w:ascii="Times New Roman" w:hAnsi="Times New Roman" w:cs="Times New Roman"/>
          <w:sz w:val="24"/>
          <w:szCs w:val="24"/>
        </w:rPr>
        <w:t>t the caregivers will be impacted by it (</w:t>
      </w:r>
      <w:proofErr w:type="spellStart"/>
      <w:r w:rsidR="005F0FEF" w:rsidRPr="00A202DD">
        <w:rPr>
          <w:rFonts w:ascii="Times New Roman" w:hAnsi="Times New Roman" w:cs="Times New Roman"/>
          <w:sz w:val="24"/>
          <w:szCs w:val="24"/>
        </w:rPr>
        <w:t>Lutzker</w:t>
      </w:r>
      <w:proofErr w:type="spellEnd"/>
      <w:r w:rsidR="005F0FEF" w:rsidRPr="00A202DD">
        <w:rPr>
          <w:rFonts w:ascii="Times New Roman" w:hAnsi="Times New Roman" w:cs="Times New Roman"/>
          <w:sz w:val="24"/>
          <w:szCs w:val="24"/>
        </w:rPr>
        <w:t xml:space="preserve"> &amp; Steed,1998). The existence of noncompliance among children to their parent’s instructions often causes conflicts and misunderstanding. It can also produce children’s skill deficit and also a deficit in the children’s motivation</w:t>
      </w:r>
      <w:r w:rsidR="000D1D44" w:rsidRPr="00A202DD">
        <w:rPr>
          <w:rFonts w:ascii="Times New Roman" w:hAnsi="Times New Roman" w:cs="Times New Roman"/>
          <w:sz w:val="24"/>
          <w:szCs w:val="24"/>
        </w:rPr>
        <w:t xml:space="preserve">. </w:t>
      </w:r>
    </w:p>
    <w:p w:rsidR="000D1D44" w:rsidRPr="00A202DD" w:rsidRDefault="000D1D44" w:rsidP="00A202DD">
      <w:pPr>
        <w:spacing w:line="480" w:lineRule="auto"/>
        <w:rPr>
          <w:rFonts w:ascii="Times New Roman" w:hAnsi="Times New Roman" w:cs="Times New Roman"/>
          <w:b/>
          <w:sz w:val="24"/>
          <w:szCs w:val="24"/>
        </w:rPr>
      </w:pPr>
      <w:r w:rsidRPr="00A202DD">
        <w:rPr>
          <w:rFonts w:ascii="Times New Roman" w:hAnsi="Times New Roman" w:cs="Times New Roman"/>
          <w:b/>
          <w:sz w:val="24"/>
          <w:szCs w:val="24"/>
        </w:rPr>
        <w:t>Ways to reduce a child’s noncompliance</w:t>
      </w:r>
    </w:p>
    <w:p w:rsidR="000D1D44" w:rsidRPr="00A202DD" w:rsidRDefault="000D1D44"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 xml:space="preserve">There are several ways to increase a child’s compliance to their caregivers’ instructions/ directions. They include; </w:t>
      </w:r>
    </w:p>
    <w:p w:rsidR="000D1D44" w:rsidRPr="00A202DD" w:rsidRDefault="000D1D44" w:rsidP="00A202DD">
      <w:pPr>
        <w:pStyle w:val="ListParagraph"/>
        <w:numPr>
          <w:ilvl w:val="0"/>
          <w:numId w:val="1"/>
        </w:numPr>
        <w:spacing w:line="480" w:lineRule="auto"/>
        <w:rPr>
          <w:rFonts w:ascii="Times New Roman" w:hAnsi="Times New Roman" w:cs="Times New Roman"/>
          <w:sz w:val="24"/>
          <w:szCs w:val="24"/>
        </w:rPr>
      </w:pPr>
      <w:r w:rsidRPr="00A202DD">
        <w:rPr>
          <w:rFonts w:ascii="Times New Roman" w:hAnsi="Times New Roman" w:cs="Times New Roman"/>
          <w:sz w:val="24"/>
          <w:szCs w:val="24"/>
        </w:rPr>
        <w:t>Antecedent</w:t>
      </w:r>
    </w:p>
    <w:p w:rsidR="000D1D44" w:rsidRPr="00A202DD" w:rsidRDefault="000D1D44" w:rsidP="00A202DD">
      <w:pPr>
        <w:pStyle w:val="ListParagraph"/>
        <w:spacing w:line="480" w:lineRule="auto"/>
        <w:rPr>
          <w:rFonts w:ascii="Times New Roman" w:hAnsi="Times New Roman" w:cs="Times New Roman"/>
          <w:sz w:val="24"/>
          <w:szCs w:val="24"/>
        </w:rPr>
      </w:pPr>
      <w:r w:rsidRPr="00A202DD">
        <w:rPr>
          <w:rFonts w:ascii="Times New Roman" w:hAnsi="Times New Roman" w:cs="Times New Roman"/>
          <w:sz w:val="24"/>
          <w:szCs w:val="24"/>
        </w:rPr>
        <w:t>Antecedent interventions include rationales, advance notices and the high probability (the high-p) instructional sequence.</w:t>
      </w:r>
    </w:p>
    <w:p w:rsidR="000D1D44" w:rsidRPr="00A202DD" w:rsidRDefault="000D1D44" w:rsidP="00A202DD">
      <w:pPr>
        <w:pStyle w:val="ListParagraph"/>
        <w:numPr>
          <w:ilvl w:val="0"/>
          <w:numId w:val="2"/>
        </w:numPr>
        <w:spacing w:line="480" w:lineRule="auto"/>
        <w:rPr>
          <w:rFonts w:ascii="Times New Roman" w:hAnsi="Times New Roman" w:cs="Times New Roman"/>
          <w:sz w:val="24"/>
          <w:szCs w:val="24"/>
        </w:rPr>
      </w:pPr>
      <w:r w:rsidRPr="00A202DD">
        <w:rPr>
          <w:rFonts w:ascii="Times New Roman" w:hAnsi="Times New Roman" w:cs="Times New Roman"/>
          <w:sz w:val="24"/>
          <w:szCs w:val="24"/>
        </w:rPr>
        <w:lastRenderedPageBreak/>
        <w:t>The advance notice intervention involves a warning against noncompliance. Children in this case are warned that a failure to follow instruction or directions given by the caregivers will cause a change in setting or activity. For instance, “if you do not clean your teeth no going to the game for a week.”</w:t>
      </w:r>
    </w:p>
    <w:p w:rsidR="000D1D44" w:rsidRPr="00A202DD" w:rsidRDefault="000D1D44"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 xml:space="preserve"># Con statement 1: Most research done on this type of intervention show that it is ineffective. (Wilder, Nicholson &amp; Allison, 2010), (Cote, Thompson &amp; </w:t>
      </w:r>
      <w:proofErr w:type="spellStart"/>
      <w:r w:rsidRPr="00A202DD">
        <w:rPr>
          <w:rFonts w:ascii="Times New Roman" w:hAnsi="Times New Roman" w:cs="Times New Roman"/>
          <w:sz w:val="24"/>
          <w:szCs w:val="24"/>
        </w:rPr>
        <w:t>McKerchar</w:t>
      </w:r>
      <w:proofErr w:type="spellEnd"/>
      <w:r w:rsidRPr="00A202DD">
        <w:rPr>
          <w:rFonts w:ascii="Times New Roman" w:hAnsi="Times New Roman" w:cs="Times New Roman"/>
          <w:sz w:val="24"/>
          <w:szCs w:val="24"/>
        </w:rPr>
        <w:t>, 2005).</w:t>
      </w:r>
    </w:p>
    <w:p w:rsidR="000D1D44" w:rsidRPr="00A202DD" w:rsidRDefault="000D1D44" w:rsidP="00A202DD">
      <w:pPr>
        <w:pStyle w:val="ListParagraph"/>
        <w:numPr>
          <w:ilvl w:val="0"/>
          <w:numId w:val="2"/>
        </w:numPr>
        <w:spacing w:line="480" w:lineRule="auto"/>
        <w:rPr>
          <w:rFonts w:ascii="Times New Roman" w:hAnsi="Times New Roman" w:cs="Times New Roman"/>
          <w:sz w:val="24"/>
          <w:szCs w:val="24"/>
        </w:rPr>
      </w:pPr>
      <w:r w:rsidRPr="00A202DD">
        <w:rPr>
          <w:rFonts w:ascii="Times New Roman" w:hAnsi="Times New Roman" w:cs="Times New Roman"/>
          <w:sz w:val="24"/>
          <w:szCs w:val="24"/>
        </w:rPr>
        <w:t>Rationales: they comprise of statements for reasons for compliance of a child.</w:t>
      </w:r>
      <w:r w:rsidR="00154DC2" w:rsidRPr="00A202DD">
        <w:rPr>
          <w:rFonts w:ascii="Times New Roman" w:hAnsi="Times New Roman" w:cs="Times New Roman"/>
          <w:sz w:val="24"/>
          <w:szCs w:val="24"/>
        </w:rPr>
        <w:t xml:space="preserve"> For instance; When you do not pick up your toys your father will be home soon and they might be destroyed. Here, the child is given a choice to comply or lose their objects.  </w:t>
      </w:r>
    </w:p>
    <w:p w:rsidR="00154DC2" w:rsidRPr="00A202DD" w:rsidRDefault="00154DC2"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 xml:space="preserve">#Con statement 2: According to research done by Wilder, Allison. Nicholson, </w:t>
      </w:r>
      <w:proofErr w:type="spellStart"/>
      <w:r w:rsidRPr="00A202DD">
        <w:rPr>
          <w:rFonts w:ascii="Times New Roman" w:hAnsi="Times New Roman" w:cs="Times New Roman"/>
          <w:sz w:val="24"/>
          <w:szCs w:val="24"/>
        </w:rPr>
        <w:t>Abellon</w:t>
      </w:r>
      <w:proofErr w:type="spellEnd"/>
      <w:r w:rsidRPr="00A202DD">
        <w:rPr>
          <w:rFonts w:ascii="Times New Roman" w:hAnsi="Times New Roman" w:cs="Times New Roman"/>
          <w:sz w:val="24"/>
          <w:szCs w:val="24"/>
        </w:rPr>
        <w:t xml:space="preserve"> and </w:t>
      </w:r>
      <w:proofErr w:type="spellStart"/>
      <w:r w:rsidRPr="00A202DD">
        <w:rPr>
          <w:rFonts w:ascii="Times New Roman" w:hAnsi="Times New Roman" w:cs="Times New Roman"/>
          <w:sz w:val="24"/>
          <w:szCs w:val="24"/>
        </w:rPr>
        <w:t>Saulnier</w:t>
      </w:r>
      <w:proofErr w:type="spellEnd"/>
      <w:r w:rsidRPr="00A202DD">
        <w:rPr>
          <w:rFonts w:ascii="Times New Roman" w:hAnsi="Times New Roman" w:cs="Times New Roman"/>
          <w:sz w:val="24"/>
          <w:szCs w:val="24"/>
        </w:rPr>
        <w:t xml:space="preserve"> (2010), the use of rationales in increasing a child’s compliance were found to be inefficient and ineffective.</w:t>
      </w:r>
    </w:p>
    <w:p w:rsidR="00154DC2" w:rsidRPr="00A202DD" w:rsidRDefault="00154DC2" w:rsidP="00A202DD">
      <w:pPr>
        <w:pStyle w:val="ListParagraph"/>
        <w:numPr>
          <w:ilvl w:val="0"/>
          <w:numId w:val="2"/>
        </w:numPr>
        <w:spacing w:line="480" w:lineRule="auto"/>
        <w:rPr>
          <w:rFonts w:ascii="Times New Roman" w:hAnsi="Times New Roman" w:cs="Times New Roman"/>
          <w:sz w:val="24"/>
          <w:szCs w:val="24"/>
        </w:rPr>
      </w:pPr>
      <w:r w:rsidRPr="00A202DD">
        <w:rPr>
          <w:rFonts w:ascii="Times New Roman" w:hAnsi="Times New Roman" w:cs="Times New Roman"/>
          <w:sz w:val="24"/>
          <w:szCs w:val="24"/>
        </w:rPr>
        <w:t>The high probability instructional sequence: it involves a series/list of instructions or parental requests that a child is likely to comply. These instructions series are generally immediately followed by a target instruction of low probability. For the high probability instructional sequence, there has been a mixed reaction from the studies done by researchers. Some claim that the interventional procedure is effective while others say it is ineffective.</w:t>
      </w:r>
    </w:p>
    <w:p w:rsidR="00154DC2" w:rsidRPr="00A202DD" w:rsidRDefault="00154DC2"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Pro statement 1: High probability instructional sequence is effective in increasing a child’s compliance, (Mace, et al.,1988).</w:t>
      </w:r>
    </w:p>
    <w:p w:rsidR="00154DC2" w:rsidRPr="00A202DD" w:rsidRDefault="00154DC2"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lastRenderedPageBreak/>
        <w:t xml:space="preserve">Con statement 3: According </w:t>
      </w:r>
      <w:r w:rsidR="00433C5F" w:rsidRPr="00A202DD">
        <w:rPr>
          <w:rFonts w:ascii="Times New Roman" w:hAnsi="Times New Roman" w:cs="Times New Roman"/>
          <w:sz w:val="24"/>
          <w:szCs w:val="24"/>
        </w:rPr>
        <w:t xml:space="preserve">to </w:t>
      </w:r>
      <w:proofErr w:type="spellStart"/>
      <w:r w:rsidR="00433C5F" w:rsidRPr="00A202DD">
        <w:rPr>
          <w:rFonts w:ascii="Times New Roman" w:hAnsi="Times New Roman" w:cs="Times New Roman"/>
          <w:sz w:val="24"/>
          <w:szCs w:val="24"/>
        </w:rPr>
        <w:t>Rortvedt</w:t>
      </w:r>
      <w:proofErr w:type="spellEnd"/>
      <w:r w:rsidR="00433C5F" w:rsidRPr="00A202DD">
        <w:rPr>
          <w:rFonts w:ascii="Times New Roman" w:hAnsi="Times New Roman" w:cs="Times New Roman"/>
          <w:sz w:val="24"/>
          <w:szCs w:val="24"/>
        </w:rPr>
        <w:t xml:space="preserve"> &amp; </w:t>
      </w:r>
      <w:proofErr w:type="spellStart"/>
      <w:r w:rsidR="00433C5F" w:rsidRPr="00A202DD">
        <w:rPr>
          <w:rFonts w:ascii="Times New Roman" w:hAnsi="Times New Roman" w:cs="Times New Roman"/>
          <w:sz w:val="24"/>
          <w:szCs w:val="24"/>
        </w:rPr>
        <w:t>Miltenberger</w:t>
      </w:r>
      <w:proofErr w:type="spellEnd"/>
      <w:r w:rsidR="00433C5F" w:rsidRPr="00A202DD">
        <w:rPr>
          <w:rFonts w:ascii="Times New Roman" w:hAnsi="Times New Roman" w:cs="Times New Roman"/>
          <w:sz w:val="24"/>
          <w:szCs w:val="24"/>
        </w:rPr>
        <w:t xml:space="preserve"> (1994) the high- p instructional sequence does not increase a child’s compliance.</w:t>
      </w:r>
    </w:p>
    <w:p w:rsidR="00433C5F" w:rsidRPr="00A202DD" w:rsidRDefault="00433C5F" w:rsidP="00A202DD">
      <w:pPr>
        <w:pStyle w:val="ListParagraph"/>
        <w:numPr>
          <w:ilvl w:val="0"/>
          <w:numId w:val="1"/>
        </w:numPr>
        <w:spacing w:line="480" w:lineRule="auto"/>
        <w:rPr>
          <w:rFonts w:ascii="Times New Roman" w:hAnsi="Times New Roman" w:cs="Times New Roman"/>
          <w:sz w:val="24"/>
          <w:szCs w:val="24"/>
        </w:rPr>
      </w:pPr>
      <w:r w:rsidRPr="00A202DD">
        <w:rPr>
          <w:rFonts w:ascii="Times New Roman" w:hAnsi="Times New Roman" w:cs="Times New Roman"/>
          <w:sz w:val="24"/>
          <w:szCs w:val="24"/>
        </w:rPr>
        <w:t>Consequence based interventions.</w:t>
      </w:r>
    </w:p>
    <w:p w:rsidR="00433C5F" w:rsidRPr="00A202DD" w:rsidRDefault="00433C5F" w:rsidP="00A202DD">
      <w:pPr>
        <w:pStyle w:val="ListParagraph"/>
        <w:spacing w:line="480" w:lineRule="auto"/>
        <w:rPr>
          <w:rFonts w:ascii="Times New Roman" w:hAnsi="Times New Roman" w:cs="Times New Roman"/>
          <w:sz w:val="24"/>
          <w:szCs w:val="24"/>
        </w:rPr>
      </w:pPr>
      <w:r w:rsidRPr="00A202DD">
        <w:rPr>
          <w:rFonts w:ascii="Times New Roman" w:hAnsi="Times New Roman" w:cs="Times New Roman"/>
          <w:sz w:val="24"/>
          <w:szCs w:val="24"/>
        </w:rPr>
        <w:t xml:space="preserve">This type of interventions </w:t>
      </w:r>
      <w:r w:rsidR="00B17CCF" w:rsidRPr="00A202DD">
        <w:rPr>
          <w:rFonts w:ascii="Times New Roman" w:hAnsi="Times New Roman" w:cs="Times New Roman"/>
          <w:sz w:val="24"/>
          <w:szCs w:val="24"/>
        </w:rPr>
        <w:t>involves</w:t>
      </w:r>
      <w:r w:rsidRPr="00A202DD">
        <w:rPr>
          <w:rFonts w:ascii="Times New Roman" w:hAnsi="Times New Roman" w:cs="Times New Roman"/>
          <w:sz w:val="24"/>
          <w:szCs w:val="24"/>
        </w:rPr>
        <w:t xml:space="preserve"> delivering or removing a stimulus after a child complies or fails to comply. In consequence based interventions there are two categories in which the interventions can be conducted to increase a child’s compliance; </w:t>
      </w:r>
    </w:p>
    <w:p w:rsidR="00433C5F" w:rsidRPr="00A202DD" w:rsidRDefault="00433C5F" w:rsidP="00A202DD">
      <w:pPr>
        <w:pStyle w:val="ListParagraph"/>
        <w:numPr>
          <w:ilvl w:val="0"/>
          <w:numId w:val="2"/>
        </w:numPr>
        <w:spacing w:line="480" w:lineRule="auto"/>
        <w:rPr>
          <w:rFonts w:ascii="Times New Roman" w:hAnsi="Times New Roman" w:cs="Times New Roman"/>
          <w:sz w:val="24"/>
          <w:szCs w:val="24"/>
        </w:rPr>
      </w:pPr>
      <w:r w:rsidRPr="00A202DD">
        <w:rPr>
          <w:rFonts w:ascii="Times New Roman" w:hAnsi="Times New Roman" w:cs="Times New Roman"/>
          <w:sz w:val="24"/>
          <w:szCs w:val="24"/>
        </w:rPr>
        <w:t>Time out which is conducted through withdrawal of access to the positive reinforcement after noncompliance but for a specific period of time.</w:t>
      </w:r>
    </w:p>
    <w:p w:rsidR="00433C5F" w:rsidRPr="00A202DD" w:rsidRDefault="00433C5F" w:rsidP="00A202DD">
      <w:pPr>
        <w:pStyle w:val="ListParagraph"/>
        <w:numPr>
          <w:ilvl w:val="0"/>
          <w:numId w:val="2"/>
        </w:numPr>
        <w:spacing w:line="480" w:lineRule="auto"/>
        <w:rPr>
          <w:rFonts w:ascii="Times New Roman" w:hAnsi="Times New Roman" w:cs="Times New Roman"/>
          <w:sz w:val="24"/>
          <w:szCs w:val="24"/>
        </w:rPr>
      </w:pPr>
      <w:r w:rsidRPr="00A202DD">
        <w:rPr>
          <w:rFonts w:ascii="Times New Roman" w:hAnsi="Times New Roman" w:cs="Times New Roman"/>
          <w:sz w:val="24"/>
          <w:szCs w:val="24"/>
        </w:rPr>
        <w:t>Secondly, there is the differential reinforcement which involves delivering praise, edible items/ tangible items like candies, toys when a child complies. This motivates the children to do it more often so that they may receive the toys and the candies.</w:t>
      </w:r>
    </w:p>
    <w:p w:rsidR="00433C5F" w:rsidRPr="00A202DD" w:rsidRDefault="00433C5F"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Pro statement 2: Consequent- based interventions are more effective than antecedent-based procedures.</w:t>
      </w:r>
    </w:p>
    <w:p w:rsidR="00433C5F" w:rsidRPr="00A202DD" w:rsidRDefault="00433C5F"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Con statement 4: Consequent based interventions have some draw backs like: Prohibition of the time-out procedure use for some childhood setting.</w:t>
      </w:r>
    </w:p>
    <w:p w:rsidR="00433C5F" w:rsidRPr="00A202DD" w:rsidRDefault="00433C5F" w:rsidP="00A202DD">
      <w:pPr>
        <w:spacing w:line="480" w:lineRule="auto"/>
        <w:rPr>
          <w:rFonts w:ascii="Times New Roman" w:hAnsi="Times New Roman" w:cs="Times New Roman"/>
          <w:b/>
          <w:sz w:val="24"/>
          <w:szCs w:val="24"/>
        </w:rPr>
      </w:pPr>
      <w:r w:rsidRPr="00A202DD">
        <w:rPr>
          <w:rFonts w:ascii="Times New Roman" w:hAnsi="Times New Roman" w:cs="Times New Roman"/>
          <w:b/>
          <w:sz w:val="24"/>
          <w:szCs w:val="24"/>
        </w:rPr>
        <w:t>The Three Step Guided Compliance</w:t>
      </w:r>
    </w:p>
    <w:p w:rsidR="00433C5F" w:rsidRPr="00A202DD" w:rsidRDefault="00433C5F"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 xml:space="preserve">This procedure involves; vocal prompt, vocal plus model prompt and the vocal prompt plus physical guidance. The three step guided compliance procedure </w:t>
      </w:r>
      <w:r w:rsidR="002F2C05" w:rsidRPr="00A202DD">
        <w:rPr>
          <w:rFonts w:ascii="Times New Roman" w:hAnsi="Times New Roman" w:cs="Times New Roman"/>
          <w:sz w:val="24"/>
          <w:szCs w:val="24"/>
        </w:rPr>
        <w:t xml:space="preserve">encompasses the caregiver or the parent giving the child a simple instruction like brushing their teeth every morning. This instruction is made to be a routine. When the child is given the instruction and they comply, that’s an improvement. However sometimes the child can refuse to comply for the first time, the </w:t>
      </w:r>
      <w:r w:rsidR="002F2C05" w:rsidRPr="00A202DD">
        <w:rPr>
          <w:rFonts w:ascii="Times New Roman" w:hAnsi="Times New Roman" w:cs="Times New Roman"/>
          <w:sz w:val="24"/>
          <w:szCs w:val="24"/>
        </w:rPr>
        <w:lastRenderedPageBreak/>
        <w:t>caregiver repeats it the second time and the third up to infinity until the child finally submits and complies.</w:t>
      </w:r>
    </w:p>
    <w:p w:rsidR="002F2C05" w:rsidRPr="00A202DD" w:rsidRDefault="002F2C05"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Con statement 5: There is much time wasted trying to convince the child to comply and there is still a possibility for the compliance not happening.</w:t>
      </w:r>
    </w:p>
    <w:p w:rsidR="002F2C05" w:rsidRPr="00A202DD" w:rsidRDefault="002F2C05"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t>Pro statement 3: According to the research study done by Wilde</w:t>
      </w:r>
      <w:r w:rsidR="00EE73E7" w:rsidRPr="00A202DD">
        <w:rPr>
          <w:rFonts w:ascii="Times New Roman" w:hAnsi="Times New Roman" w:cs="Times New Roman"/>
          <w:sz w:val="24"/>
          <w:szCs w:val="24"/>
        </w:rPr>
        <w:t xml:space="preserve">r, </w:t>
      </w:r>
      <w:proofErr w:type="spellStart"/>
      <w:r w:rsidR="00EE73E7" w:rsidRPr="00A202DD">
        <w:rPr>
          <w:rFonts w:ascii="Times New Roman" w:hAnsi="Times New Roman" w:cs="Times New Roman"/>
          <w:sz w:val="24"/>
          <w:szCs w:val="24"/>
        </w:rPr>
        <w:t>Ertel</w:t>
      </w:r>
      <w:proofErr w:type="spellEnd"/>
      <w:r w:rsidR="00EE73E7" w:rsidRPr="00A202DD">
        <w:rPr>
          <w:rFonts w:ascii="Times New Roman" w:hAnsi="Times New Roman" w:cs="Times New Roman"/>
          <w:sz w:val="24"/>
          <w:szCs w:val="24"/>
        </w:rPr>
        <w:t xml:space="preserve"> and Rachel Thomas (2020</w:t>
      </w:r>
      <w:r w:rsidRPr="00A202DD">
        <w:rPr>
          <w:rFonts w:ascii="Times New Roman" w:hAnsi="Times New Roman" w:cs="Times New Roman"/>
          <w:sz w:val="24"/>
          <w:szCs w:val="24"/>
        </w:rPr>
        <w:t>), they found out that there is an increase/ improvement in compliance when the caregivers combined both differential reinforcement and three- step guided compliance.</w:t>
      </w:r>
    </w:p>
    <w:p w:rsidR="002F2C05" w:rsidRPr="00A202DD" w:rsidRDefault="002F2C05" w:rsidP="00A202DD">
      <w:pPr>
        <w:spacing w:line="480" w:lineRule="auto"/>
        <w:rPr>
          <w:rFonts w:ascii="Times New Roman" w:hAnsi="Times New Roman" w:cs="Times New Roman"/>
          <w:b/>
          <w:sz w:val="24"/>
          <w:szCs w:val="24"/>
        </w:rPr>
      </w:pPr>
      <w:r w:rsidRPr="00A202DD">
        <w:rPr>
          <w:rFonts w:ascii="Times New Roman" w:hAnsi="Times New Roman" w:cs="Times New Roman"/>
          <w:b/>
          <w:sz w:val="24"/>
          <w:szCs w:val="24"/>
        </w:rPr>
        <w:t>Ethical compliance Code learnt</w:t>
      </w:r>
    </w:p>
    <w:p w:rsidR="002F2C05" w:rsidRPr="00A202DD" w:rsidRDefault="002F2C05" w:rsidP="00A202DD">
      <w:pPr>
        <w:pStyle w:val="ListParagraph"/>
        <w:numPr>
          <w:ilvl w:val="0"/>
          <w:numId w:val="3"/>
        </w:numPr>
        <w:spacing w:line="480" w:lineRule="auto"/>
        <w:rPr>
          <w:rFonts w:ascii="Times New Roman" w:hAnsi="Times New Roman" w:cs="Times New Roman"/>
          <w:sz w:val="24"/>
          <w:szCs w:val="24"/>
        </w:rPr>
      </w:pPr>
      <w:r w:rsidRPr="00A202DD">
        <w:rPr>
          <w:rFonts w:ascii="Times New Roman" w:hAnsi="Times New Roman" w:cs="Times New Roman"/>
          <w:sz w:val="24"/>
          <w:szCs w:val="24"/>
        </w:rPr>
        <w:t>Competence</w:t>
      </w:r>
      <w:r w:rsidR="002D51D2" w:rsidRPr="00A202DD">
        <w:rPr>
          <w:rFonts w:ascii="Times New Roman" w:hAnsi="Times New Roman" w:cs="Times New Roman"/>
          <w:sz w:val="24"/>
          <w:szCs w:val="24"/>
        </w:rPr>
        <w:t>- every doctor needs to be good at their work so that they may be able to help their patients through procedures that are effective.</w:t>
      </w:r>
    </w:p>
    <w:p w:rsidR="002F2C05" w:rsidRPr="00A202DD" w:rsidRDefault="002F2C05" w:rsidP="00A202DD">
      <w:pPr>
        <w:pStyle w:val="ListParagraph"/>
        <w:numPr>
          <w:ilvl w:val="0"/>
          <w:numId w:val="3"/>
        </w:numPr>
        <w:spacing w:line="480" w:lineRule="auto"/>
        <w:rPr>
          <w:rFonts w:ascii="Times New Roman" w:hAnsi="Times New Roman" w:cs="Times New Roman"/>
          <w:sz w:val="24"/>
          <w:szCs w:val="24"/>
        </w:rPr>
      </w:pPr>
      <w:r w:rsidRPr="00A202DD">
        <w:rPr>
          <w:rFonts w:ascii="Times New Roman" w:hAnsi="Times New Roman" w:cs="Times New Roman"/>
          <w:sz w:val="24"/>
          <w:szCs w:val="24"/>
        </w:rPr>
        <w:t>Human relations</w:t>
      </w:r>
      <w:r w:rsidR="002D51D2" w:rsidRPr="00A202DD">
        <w:rPr>
          <w:rFonts w:ascii="Times New Roman" w:hAnsi="Times New Roman" w:cs="Times New Roman"/>
          <w:sz w:val="24"/>
          <w:szCs w:val="24"/>
        </w:rPr>
        <w:t>- this tackles ways on how to approach a certain patients and how doctors can join hands with the caregivers to support children with developmental disabilities.</w:t>
      </w:r>
    </w:p>
    <w:p w:rsidR="002F2C05" w:rsidRPr="00A202DD" w:rsidRDefault="002F2C05" w:rsidP="00A202DD">
      <w:pPr>
        <w:pStyle w:val="ListParagraph"/>
        <w:numPr>
          <w:ilvl w:val="0"/>
          <w:numId w:val="3"/>
        </w:numPr>
        <w:spacing w:line="480" w:lineRule="auto"/>
        <w:rPr>
          <w:rFonts w:ascii="Times New Roman" w:hAnsi="Times New Roman" w:cs="Times New Roman"/>
          <w:sz w:val="24"/>
          <w:szCs w:val="24"/>
        </w:rPr>
      </w:pPr>
      <w:r w:rsidRPr="00A202DD">
        <w:rPr>
          <w:rFonts w:ascii="Times New Roman" w:hAnsi="Times New Roman" w:cs="Times New Roman"/>
          <w:sz w:val="24"/>
          <w:szCs w:val="24"/>
        </w:rPr>
        <w:t>Research and publication</w:t>
      </w:r>
      <w:r w:rsidR="002D51D2" w:rsidRPr="00A202DD">
        <w:rPr>
          <w:rFonts w:ascii="Times New Roman" w:hAnsi="Times New Roman" w:cs="Times New Roman"/>
          <w:sz w:val="24"/>
          <w:szCs w:val="24"/>
        </w:rPr>
        <w:t>- when patients are under research treatment, they need to know and also have a copy of the research summary.</w:t>
      </w:r>
    </w:p>
    <w:p w:rsidR="00B4155D" w:rsidRPr="00A202DD" w:rsidRDefault="002F2C05" w:rsidP="00A202DD">
      <w:pPr>
        <w:pStyle w:val="ListParagraph"/>
        <w:numPr>
          <w:ilvl w:val="0"/>
          <w:numId w:val="3"/>
        </w:numPr>
        <w:spacing w:line="480" w:lineRule="auto"/>
        <w:rPr>
          <w:rFonts w:ascii="Times New Roman" w:hAnsi="Times New Roman" w:cs="Times New Roman"/>
          <w:sz w:val="24"/>
          <w:szCs w:val="24"/>
        </w:rPr>
      </w:pPr>
      <w:r w:rsidRPr="00A202DD">
        <w:rPr>
          <w:rFonts w:ascii="Times New Roman" w:hAnsi="Times New Roman" w:cs="Times New Roman"/>
          <w:sz w:val="24"/>
          <w:szCs w:val="24"/>
        </w:rPr>
        <w:t>Therapy</w:t>
      </w:r>
      <w:r w:rsidR="002D51D2" w:rsidRPr="00A202DD">
        <w:rPr>
          <w:rFonts w:ascii="Times New Roman" w:hAnsi="Times New Roman" w:cs="Times New Roman"/>
          <w:sz w:val="24"/>
          <w:szCs w:val="24"/>
        </w:rPr>
        <w:t>- this involves the written guide after research which guides the psychologists on what procedures to perform on clients in order to treat them.</w:t>
      </w:r>
    </w:p>
    <w:p w:rsidR="00B4155D" w:rsidRPr="00A202DD" w:rsidRDefault="00B4155D" w:rsidP="00A202DD">
      <w:pPr>
        <w:spacing w:line="480" w:lineRule="auto"/>
        <w:rPr>
          <w:rFonts w:ascii="Times New Roman" w:hAnsi="Times New Roman" w:cs="Times New Roman"/>
          <w:sz w:val="24"/>
          <w:szCs w:val="24"/>
        </w:rPr>
      </w:pPr>
      <w:r w:rsidRPr="00A202DD">
        <w:rPr>
          <w:rFonts w:ascii="Times New Roman" w:hAnsi="Times New Roman" w:cs="Times New Roman"/>
          <w:sz w:val="24"/>
          <w:szCs w:val="24"/>
        </w:rPr>
        <w:br w:type="page"/>
      </w:r>
    </w:p>
    <w:p w:rsidR="002F2C05" w:rsidRPr="00A202DD" w:rsidRDefault="00B4155D" w:rsidP="00A202DD">
      <w:pPr>
        <w:pStyle w:val="ListParagraph"/>
        <w:spacing w:line="480" w:lineRule="auto"/>
        <w:jc w:val="center"/>
        <w:rPr>
          <w:rFonts w:ascii="Times New Roman" w:hAnsi="Times New Roman" w:cs="Times New Roman"/>
          <w:sz w:val="24"/>
          <w:szCs w:val="24"/>
        </w:rPr>
      </w:pPr>
      <w:r w:rsidRPr="00A202DD">
        <w:rPr>
          <w:rFonts w:ascii="Times New Roman" w:hAnsi="Times New Roman" w:cs="Times New Roman"/>
          <w:sz w:val="24"/>
          <w:szCs w:val="24"/>
        </w:rPr>
        <w:lastRenderedPageBreak/>
        <w:t>References</w:t>
      </w:r>
    </w:p>
    <w:p w:rsidR="00EE73E7" w:rsidRPr="00A202DD" w:rsidRDefault="00EE73E7" w:rsidP="00A202DD">
      <w:pPr>
        <w:pStyle w:val="ListParagraph"/>
        <w:spacing w:line="480" w:lineRule="auto"/>
        <w:rPr>
          <w:rFonts w:ascii="Times New Roman" w:hAnsi="Times New Roman" w:cs="Times New Roman"/>
          <w:sz w:val="24"/>
          <w:szCs w:val="24"/>
        </w:rPr>
      </w:pPr>
      <w:r w:rsidRPr="00A202DD">
        <w:rPr>
          <w:rFonts w:ascii="Times New Roman" w:hAnsi="Times New Roman" w:cs="Times New Roman"/>
          <w:sz w:val="24"/>
          <w:szCs w:val="24"/>
        </w:rPr>
        <w:t>Cote C. A.</w:t>
      </w:r>
      <w:r w:rsidR="004A37F4" w:rsidRPr="00A202DD">
        <w:rPr>
          <w:rFonts w:ascii="Times New Roman" w:hAnsi="Times New Roman" w:cs="Times New Roman"/>
          <w:sz w:val="24"/>
          <w:szCs w:val="24"/>
        </w:rPr>
        <w:t>,</w:t>
      </w:r>
      <w:r w:rsidRPr="00A202DD">
        <w:rPr>
          <w:rFonts w:ascii="Times New Roman" w:hAnsi="Times New Roman" w:cs="Times New Roman"/>
          <w:sz w:val="24"/>
          <w:szCs w:val="24"/>
        </w:rPr>
        <w:t xml:space="preserve"> Thompson R. H</w:t>
      </w:r>
      <w:r w:rsidR="004A37F4" w:rsidRPr="00A202DD">
        <w:rPr>
          <w:rFonts w:ascii="Times New Roman" w:hAnsi="Times New Roman" w:cs="Times New Roman"/>
          <w:sz w:val="24"/>
          <w:szCs w:val="24"/>
        </w:rPr>
        <w:t>.</w:t>
      </w:r>
      <w:r w:rsidRPr="00A202DD">
        <w:rPr>
          <w:rFonts w:ascii="Times New Roman" w:hAnsi="Times New Roman" w:cs="Times New Roman"/>
          <w:sz w:val="24"/>
          <w:szCs w:val="24"/>
        </w:rPr>
        <w:t xml:space="preserve">, </w:t>
      </w:r>
      <w:proofErr w:type="spellStart"/>
      <w:r w:rsidRPr="00A202DD">
        <w:rPr>
          <w:rFonts w:ascii="Times New Roman" w:hAnsi="Times New Roman" w:cs="Times New Roman"/>
          <w:sz w:val="24"/>
          <w:szCs w:val="24"/>
        </w:rPr>
        <w:t>McKerchar</w:t>
      </w:r>
      <w:proofErr w:type="spellEnd"/>
      <w:r w:rsidRPr="00A202DD">
        <w:rPr>
          <w:rFonts w:ascii="Times New Roman" w:hAnsi="Times New Roman" w:cs="Times New Roman"/>
          <w:sz w:val="24"/>
          <w:szCs w:val="24"/>
        </w:rPr>
        <w:t xml:space="preserve"> P. M. (2005). The Effects of antecedent interventions and extinction on toddlers’ compliance during transitions. </w:t>
      </w:r>
      <w:r w:rsidRPr="00A202DD">
        <w:rPr>
          <w:rFonts w:ascii="Times New Roman" w:hAnsi="Times New Roman" w:cs="Times New Roman"/>
          <w:i/>
          <w:sz w:val="24"/>
          <w:szCs w:val="24"/>
        </w:rPr>
        <w:t xml:space="preserve">Journal of Applied Behavior </w:t>
      </w:r>
      <w:r w:rsidR="005C6EAB" w:rsidRPr="00A202DD">
        <w:rPr>
          <w:rFonts w:ascii="Times New Roman" w:hAnsi="Times New Roman" w:cs="Times New Roman"/>
          <w:i/>
          <w:sz w:val="24"/>
          <w:szCs w:val="24"/>
        </w:rPr>
        <w:t>Analysis</w:t>
      </w:r>
      <w:r w:rsidRPr="00A202DD">
        <w:rPr>
          <w:rFonts w:ascii="Times New Roman" w:hAnsi="Times New Roman" w:cs="Times New Roman"/>
          <w:i/>
          <w:sz w:val="24"/>
          <w:szCs w:val="24"/>
        </w:rPr>
        <w:t>.</w:t>
      </w:r>
      <w:r w:rsidRPr="00A202DD">
        <w:rPr>
          <w:rFonts w:ascii="Times New Roman" w:hAnsi="Times New Roman" w:cs="Times New Roman"/>
          <w:sz w:val="24"/>
          <w:szCs w:val="24"/>
        </w:rPr>
        <w:t xml:space="preserve"> PubMed.</w:t>
      </w:r>
    </w:p>
    <w:p w:rsidR="00EE73E7" w:rsidRPr="00A202DD" w:rsidRDefault="00EE73E7" w:rsidP="00A202DD">
      <w:pPr>
        <w:pStyle w:val="ListParagraph"/>
        <w:spacing w:line="480" w:lineRule="auto"/>
        <w:rPr>
          <w:rFonts w:ascii="Times New Roman" w:hAnsi="Times New Roman" w:cs="Times New Roman"/>
          <w:sz w:val="24"/>
          <w:szCs w:val="24"/>
        </w:rPr>
      </w:pPr>
      <w:proofErr w:type="spellStart"/>
      <w:r w:rsidRPr="00A202DD">
        <w:rPr>
          <w:rFonts w:ascii="Times New Roman" w:hAnsi="Times New Roman" w:cs="Times New Roman"/>
          <w:sz w:val="24"/>
          <w:szCs w:val="24"/>
        </w:rPr>
        <w:t>Lutzker</w:t>
      </w:r>
      <w:proofErr w:type="spellEnd"/>
      <w:r w:rsidRPr="00A202DD">
        <w:rPr>
          <w:rFonts w:ascii="Times New Roman" w:hAnsi="Times New Roman" w:cs="Times New Roman"/>
          <w:sz w:val="24"/>
          <w:szCs w:val="24"/>
        </w:rPr>
        <w:t xml:space="preserve">, J., R.&amp; Steed, S. E. (1998). Parent training of children with developmental disabilities. </w:t>
      </w:r>
      <w:proofErr w:type="spellStart"/>
      <w:r w:rsidRPr="00A202DD">
        <w:rPr>
          <w:rFonts w:ascii="Times New Roman" w:hAnsi="Times New Roman" w:cs="Times New Roman"/>
          <w:sz w:val="24"/>
          <w:szCs w:val="24"/>
        </w:rPr>
        <w:t>NewYork</w:t>
      </w:r>
      <w:proofErr w:type="spellEnd"/>
      <w:r w:rsidRPr="00A202DD">
        <w:rPr>
          <w:rFonts w:ascii="Times New Roman" w:hAnsi="Times New Roman" w:cs="Times New Roman"/>
          <w:sz w:val="24"/>
          <w:szCs w:val="24"/>
        </w:rPr>
        <w:t>, John Wiley &amp; sons</w:t>
      </w:r>
    </w:p>
    <w:p w:rsidR="00A6342C" w:rsidRPr="00A202DD" w:rsidRDefault="00EE73E7" w:rsidP="00A202DD">
      <w:pPr>
        <w:pStyle w:val="ListParagraph"/>
        <w:spacing w:line="480" w:lineRule="auto"/>
        <w:rPr>
          <w:rFonts w:ascii="Times New Roman" w:hAnsi="Times New Roman" w:cs="Times New Roman"/>
          <w:sz w:val="24"/>
          <w:szCs w:val="24"/>
        </w:rPr>
      </w:pPr>
      <w:r w:rsidRPr="00A202DD">
        <w:rPr>
          <w:rFonts w:ascii="Times New Roman" w:hAnsi="Times New Roman" w:cs="Times New Roman"/>
          <w:sz w:val="24"/>
          <w:szCs w:val="24"/>
        </w:rPr>
        <w:t xml:space="preserve">Mace F. C., Hock M. L., et al. (1988). </w:t>
      </w:r>
      <w:r w:rsidR="005C6EAB" w:rsidRPr="00A202DD">
        <w:rPr>
          <w:rFonts w:ascii="Times New Roman" w:hAnsi="Times New Roman" w:cs="Times New Roman"/>
          <w:sz w:val="24"/>
          <w:szCs w:val="24"/>
        </w:rPr>
        <w:t>Behavior</w:t>
      </w:r>
      <w:r w:rsidRPr="00A202DD">
        <w:rPr>
          <w:rFonts w:ascii="Times New Roman" w:hAnsi="Times New Roman" w:cs="Times New Roman"/>
          <w:sz w:val="24"/>
          <w:szCs w:val="24"/>
        </w:rPr>
        <w:t xml:space="preserve"> momentum in the treatment of noncompliance. </w:t>
      </w:r>
      <w:r w:rsidRPr="00A202DD">
        <w:rPr>
          <w:rFonts w:ascii="Times New Roman" w:hAnsi="Times New Roman" w:cs="Times New Roman"/>
          <w:i/>
          <w:sz w:val="24"/>
          <w:szCs w:val="24"/>
        </w:rPr>
        <w:t>Journal of Applied Behavior Analysis</w:t>
      </w:r>
      <w:r w:rsidR="00A6342C" w:rsidRPr="00A202DD">
        <w:rPr>
          <w:rFonts w:ascii="Times New Roman" w:hAnsi="Times New Roman" w:cs="Times New Roman"/>
          <w:sz w:val="24"/>
          <w:szCs w:val="24"/>
        </w:rPr>
        <w:t>. Wiley Online Library</w:t>
      </w:r>
      <w:r w:rsidRPr="00A202DD">
        <w:rPr>
          <w:rFonts w:ascii="Times New Roman" w:hAnsi="Times New Roman" w:cs="Times New Roman"/>
          <w:sz w:val="24"/>
          <w:szCs w:val="24"/>
        </w:rPr>
        <w:t>.</w:t>
      </w:r>
      <w:r w:rsidR="00A6342C" w:rsidRPr="00A202DD">
        <w:rPr>
          <w:rFonts w:ascii="Times New Roman" w:hAnsi="Times New Roman" w:cs="Times New Roman"/>
          <w:sz w:val="24"/>
          <w:szCs w:val="24"/>
        </w:rPr>
        <w:t xml:space="preserve"> </w:t>
      </w:r>
      <w:hyperlink r:id="rId7" w:history="1">
        <w:r w:rsidR="00A6342C" w:rsidRPr="00A202DD">
          <w:rPr>
            <w:rStyle w:val="Hyperlink"/>
            <w:rFonts w:ascii="Times New Roman" w:hAnsi="Times New Roman" w:cs="Times New Roman"/>
            <w:sz w:val="24"/>
            <w:szCs w:val="24"/>
          </w:rPr>
          <w:t>https://onlinelibrary.wiley.com/doi/abs/10.1901/jaba.1988.21-123</w:t>
        </w:r>
      </w:hyperlink>
    </w:p>
    <w:p w:rsidR="00A6342C" w:rsidRPr="00A202DD" w:rsidRDefault="004A37F4" w:rsidP="00A202DD">
      <w:pPr>
        <w:pStyle w:val="ListParagraph"/>
        <w:spacing w:line="480" w:lineRule="auto"/>
        <w:rPr>
          <w:rFonts w:ascii="Times New Roman" w:hAnsi="Times New Roman" w:cs="Times New Roman"/>
          <w:sz w:val="24"/>
          <w:szCs w:val="24"/>
        </w:rPr>
      </w:pPr>
      <w:proofErr w:type="spellStart"/>
      <w:r w:rsidRPr="00A202DD">
        <w:rPr>
          <w:rFonts w:ascii="Times New Roman" w:hAnsi="Times New Roman" w:cs="Times New Roman"/>
          <w:sz w:val="24"/>
          <w:szCs w:val="24"/>
        </w:rPr>
        <w:t>Rortvedt</w:t>
      </w:r>
      <w:proofErr w:type="spellEnd"/>
      <w:r w:rsidRPr="00A202DD">
        <w:rPr>
          <w:rFonts w:ascii="Times New Roman" w:hAnsi="Times New Roman" w:cs="Times New Roman"/>
          <w:sz w:val="24"/>
          <w:szCs w:val="24"/>
        </w:rPr>
        <w:t xml:space="preserve"> A.</w:t>
      </w:r>
      <w:r w:rsidR="009F10DE" w:rsidRPr="00A202DD">
        <w:rPr>
          <w:rFonts w:ascii="Times New Roman" w:hAnsi="Times New Roman" w:cs="Times New Roman"/>
          <w:sz w:val="24"/>
          <w:szCs w:val="24"/>
        </w:rPr>
        <w:t xml:space="preserve"> K. &amp;</w:t>
      </w:r>
      <w:r w:rsidRPr="00A202DD">
        <w:rPr>
          <w:rFonts w:ascii="Times New Roman" w:hAnsi="Times New Roman" w:cs="Times New Roman"/>
          <w:sz w:val="24"/>
          <w:szCs w:val="24"/>
        </w:rPr>
        <w:t xml:space="preserve"> </w:t>
      </w:r>
      <w:proofErr w:type="spellStart"/>
      <w:r w:rsidRPr="00A202DD">
        <w:rPr>
          <w:rFonts w:ascii="Times New Roman" w:hAnsi="Times New Roman" w:cs="Times New Roman"/>
          <w:sz w:val="24"/>
          <w:szCs w:val="24"/>
        </w:rPr>
        <w:t>Miltenberger</w:t>
      </w:r>
      <w:proofErr w:type="spellEnd"/>
      <w:r w:rsidRPr="00A202DD">
        <w:rPr>
          <w:rFonts w:ascii="Times New Roman" w:hAnsi="Times New Roman" w:cs="Times New Roman"/>
          <w:sz w:val="24"/>
          <w:szCs w:val="24"/>
        </w:rPr>
        <w:t xml:space="preserve"> R.</w:t>
      </w:r>
      <w:r w:rsidR="009F10DE" w:rsidRPr="00A202DD">
        <w:rPr>
          <w:rFonts w:ascii="Times New Roman" w:hAnsi="Times New Roman" w:cs="Times New Roman"/>
          <w:sz w:val="24"/>
          <w:szCs w:val="24"/>
        </w:rPr>
        <w:t xml:space="preserve"> G.</w:t>
      </w:r>
      <w:r w:rsidR="00EE73E7" w:rsidRPr="00A202DD">
        <w:rPr>
          <w:rFonts w:ascii="Times New Roman" w:hAnsi="Times New Roman" w:cs="Times New Roman"/>
          <w:sz w:val="24"/>
          <w:szCs w:val="24"/>
        </w:rPr>
        <w:t xml:space="preserve"> (1994).</w:t>
      </w:r>
      <w:r w:rsidR="009F10DE" w:rsidRPr="00A202DD">
        <w:rPr>
          <w:rFonts w:ascii="Times New Roman" w:hAnsi="Times New Roman" w:cs="Times New Roman"/>
          <w:sz w:val="24"/>
          <w:szCs w:val="24"/>
        </w:rPr>
        <w:t xml:space="preserve"> Analysis of the high-probability instructional sequence and time- out in the treatment of child noncompliance. </w:t>
      </w:r>
      <w:r w:rsidR="00EE73E7" w:rsidRPr="00A202DD">
        <w:rPr>
          <w:rFonts w:ascii="Times New Roman" w:hAnsi="Times New Roman" w:cs="Times New Roman"/>
          <w:i/>
          <w:sz w:val="24"/>
          <w:szCs w:val="24"/>
        </w:rPr>
        <w:t>Journal of Applied Behavior Analysis</w:t>
      </w:r>
      <w:r w:rsidR="00EE73E7" w:rsidRPr="00A202DD">
        <w:rPr>
          <w:rFonts w:ascii="Times New Roman" w:hAnsi="Times New Roman" w:cs="Times New Roman"/>
          <w:sz w:val="24"/>
          <w:szCs w:val="24"/>
        </w:rPr>
        <w:t>.</w:t>
      </w:r>
      <w:r w:rsidR="00A6342C" w:rsidRPr="00A202DD">
        <w:rPr>
          <w:rFonts w:ascii="Times New Roman" w:hAnsi="Times New Roman" w:cs="Times New Roman"/>
          <w:sz w:val="24"/>
          <w:szCs w:val="24"/>
        </w:rPr>
        <w:t xml:space="preserve"> Wiley Online Library</w:t>
      </w:r>
      <w:r w:rsidR="00EE73E7" w:rsidRPr="00A202DD">
        <w:rPr>
          <w:rFonts w:ascii="Times New Roman" w:hAnsi="Times New Roman" w:cs="Times New Roman"/>
          <w:sz w:val="24"/>
          <w:szCs w:val="24"/>
        </w:rPr>
        <w:t>.</w:t>
      </w:r>
      <w:r w:rsidR="00A6342C" w:rsidRPr="00A202DD">
        <w:rPr>
          <w:rFonts w:ascii="Times New Roman" w:hAnsi="Times New Roman" w:cs="Times New Roman"/>
          <w:sz w:val="24"/>
          <w:szCs w:val="24"/>
        </w:rPr>
        <w:t xml:space="preserve"> </w:t>
      </w:r>
      <w:hyperlink r:id="rId8" w:history="1">
        <w:r w:rsidR="00A6342C" w:rsidRPr="00A202DD">
          <w:rPr>
            <w:rStyle w:val="Hyperlink"/>
            <w:rFonts w:ascii="Times New Roman" w:hAnsi="Times New Roman" w:cs="Times New Roman"/>
            <w:sz w:val="24"/>
            <w:szCs w:val="24"/>
          </w:rPr>
          <w:t>https://onlinelibrary.wiley.com/doi/abs/10.1901/jaba.1994.27-327</w:t>
        </w:r>
      </w:hyperlink>
    </w:p>
    <w:p w:rsidR="00EE73E7" w:rsidRPr="00A202DD" w:rsidRDefault="00EE73E7" w:rsidP="00A202DD">
      <w:pPr>
        <w:pStyle w:val="ListParagraph"/>
        <w:spacing w:line="480" w:lineRule="auto"/>
        <w:rPr>
          <w:rFonts w:ascii="Times New Roman" w:hAnsi="Times New Roman" w:cs="Times New Roman"/>
          <w:sz w:val="24"/>
          <w:szCs w:val="24"/>
        </w:rPr>
      </w:pPr>
      <w:r w:rsidRPr="00A202DD">
        <w:rPr>
          <w:rFonts w:ascii="Times New Roman" w:hAnsi="Times New Roman" w:cs="Times New Roman"/>
          <w:sz w:val="24"/>
          <w:szCs w:val="24"/>
        </w:rPr>
        <w:t>Wilder, D.A., Allison J., Ni</w:t>
      </w:r>
      <w:r w:rsidR="004A37F4" w:rsidRPr="00A202DD">
        <w:rPr>
          <w:rFonts w:ascii="Times New Roman" w:hAnsi="Times New Roman" w:cs="Times New Roman"/>
          <w:sz w:val="24"/>
          <w:szCs w:val="24"/>
        </w:rPr>
        <w:t>cholson, K.</w:t>
      </w:r>
      <w:r w:rsidRPr="00A202DD">
        <w:rPr>
          <w:rFonts w:ascii="Times New Roman" w:hAnsi="Times New Roman" w:cs="Times New Roman"/>
          <w:sz w:val="24"/>
          <w:szCs w:val="24"/>
        </w:rPr>
        <w:t xml:space="preserve"> </w:t>
      </w:r>
      <w:proofErr w:type="spellStart"/>
      <w:r w:rsidRPr="00A202DD">
        <w:rPr>
          <w:rFonts w:ascii="Times New Roman" w:hAnsi="Times New Roman" w:cs="Times New Roman"/>
          <w:sz w:val="24"/>
          <w:szCs w:val="24"/>
        </w:rPr>
        <w:t>Abellon</w:t>
      </w:r>
      <w:proofErr w:type="spellEnd"/>
      <w:r w:rsidRPr="00A202DD">
        <w:rPr>
          <w:rFonts w:ascii="Times New Roman" w:hAnsi="Times New Roman" w:cs="Times New Roman"/>
          <w:sz w:val="24"/>
          <w:szCs w:val="24"/>
        </w:rPr>
        <w:t xml:space="preserve"> O.</w:t>
      </w:r>
      <w:r w:rsidR="004A37F4" w:rsidRPr="00A202DD">
        <w:rPr>
          <w:rFonts w:ascii="Times New Roman" w:hAnsi="Times New Roman" w:cs="Times New Roman"/>
          <w:sz w:val="24"/>
          <w:szCs w:val="24"/>
        </w:rPr>
        <w:t xml:space="preserve"> </w:t>
      </w:r>
      <w:r w:rsidRPr="00A202DD">
        <w:rPr>
          <w:rFonts w:ascii="Times New Roman" w:hAnsi="Times New Roman" w:cs="Times New Roman"/>
          <w:sz w:val="24"/>
          <w:szCs w:val="24"/>
        </w:rPr>
        <w:t>E</w:t>
      </w:r>
      <w:r w:rsidR="004A37F4" w:rsidRPr="00A202DD">
        <w:rPr>
          <w:rFonts w:ascii="Times New Roman" w:hAnsi="Times New Roman" w:cs="Times New Roman"/>
          <w:sz w:val="24"/>
          <w:szCs w:val="24"/>
        </w:rPr>
        <w:t>.</w:t>
      </w:r>
      <w:r w:rsidRPr="00A202DD">
        <w:rPr>
          <w:rFonts w:ascii="Times New Roman" w:hAnsi="Times New Roman" w:cs="Times New Roman"/>
          <w:sz w:val="24"/>
          <w:szCs w:val="24"/>
        </w:rPr>
        <w:t xml:space="preserve">, </w:t>
      </w:r>
      <w:proofErr w:type="spellStart"/>
      <w:r w:rsidRPr="00A202DD">
        <w:rPr>
          <w:rFonts w:ascii="Times New Roman" w:hAnsi="Times New Roman" w:cs="Times New Roman"/>
          <w:sz w:val="24"/>
          <w:szCs w:val="24"/>
        </w:rPr>
        <w:t>Salnier</w:t>
      </w:r>
      <w:proofErr w:type="spellEnd"/>
      <w:r w:rsidRPr="00A202DD">
        <w:rPr>
          <w:rFonts w:ascii="Times New Roman" w:hAnsi="Times New Roman" w:cs="Times New Roman"/>
          <w:sz w:val="24"/>
          <w:szCs w:val="24"/>
        </w:rPr>
        <w:t xml:space="preserve"> R. (2010). Further evaluation of antecedent interventions on compliance: The effects of rationales to increase compliance among preschoolers. </w:t>
      </w:r>
      <w:r w:rsidRPr="00A202DD">
        <w:rPr>
          <w:rFonts w:ascii="Times New Roman" w:hAnsi="Times New Roman" w:cs="Times New Roman"/>
          <w:i/>
          <w:sz w:val="24"/>
          <w:szCs w:val="24"/>
        </w:rPr>
        <w:t xml:space="preserve">Journal of </w:t>
      </w:r>
      <w:r w:rsidR="004A37F4" w:rsidRPr="00A202DD">
        <w:rPr>
          <w:rFonts w:ascii="Times New Roman" w:hAnsi="Times New Roman" w:cs="Times New Roman"/>
          <w:i/>
          <w:sz w:val="24"/>
          <w:szCs w:val="24"/>
        </w:rPr>
        <w:t>Applied</w:t>
      </w:r>
      <w:r w:rsidRPr="00A202DD">
        <w:rPr>
          <w:rFonts w:ascii="Times New Roman" w:hAnsi="Times New Roman" w:cs="Times New Roman"/>
          <w:i/>
          <w:sz w:val="24"/>
          <w:szCs w:val="24"/>
        </w:rPr>
        <w:t xml:space="preserve"> </w:t>
      </w:r>
      <w:r w:rsidR="005C6EAB" w:rsidRPr="00A202DD">
        <w:rPr>
          <w:rFonts w:ascii="Times New Roman" w:hAnsi="Times New Roman" w:cs="Times New Roman"/>
          <w:i/>
          <w:sz w:val="24"/>
          <w:szCs w:val="24"/>
        </w:rPr>
        <w:t>Behavior</w:t>
      </w:r>
      <w:r w:rsidR="00A6342C" w:rsidRPr="00A202DD">
        <w:rPr>
          <w:rFonts w:ascii="Times New Roman" w:hAnsi="Times New Roman" w:cs="Times New Roman"/>
          <w:i/>
          <w:sz w:val="24"/>
          <w:szCs w:val="24"/>
        </w:rPr>
        <w:t xml:space="preserve"> Analysis</w:t>
      </w:r>
      <w:r w:rsidR="00A6342C" w:rsidRPr="00A202DD">
        <w:rPr>
          <w:rFonts w:ascii="Times New Roman" w:hAnsi="Times New Roman" w:cs="Times New Roman"/>
          <w:sz w:val="24"/>
          <w:szCs w:val="24"/>
        </w:rPr>
        <w:t xml:space="preserve">. Wiley Online Library. </w:t>
      </w:r>
      <w:hyperlink r:id="rId9" w:history="1">
        <w:r w:rsidR="00A6342C" w:rsidRPr="00A202DD">
          <w:rPr>
            <w:rStyle w:val="Hyperlink"/>
            <w:rFonts w:ascii="Times New Roman" w:hAnsi="Times New Roman" w:cs="Times New Roman"/>
            <w:sz w:val="24"/>
            <w:szCs w:val="24"/>
          </w:rPr>
          <w:t>https://onlinelibrary.wiley.com/doi/abs/10.1901/jaba.2010.43-601</w:t>
        </w:r>
      </w:hyperlink>
    </w:p>
    <w:p w:rsidR="005C6EAB" w:rsidRPr="00A202DD" w:rsidRDefault="005C6EAB" w:rsidP="00A202DD">
      <w:pPr>
        <w:pStyle w:val="ListParagraph"/>
        <w:spacing w:line="480" w:lineRule="auto"/>
        <w:rPr>
          <w:rFonts w:ascii="Times New Roman" w:hAnsi="Times New Roman" w:cs="Times New Roman"/>
          <w:sz w:val="24"/>
          <w:szCs w:val="24"/>
        </w:rPr>
      </w:pPr>
      <w:r w:rsidRPr="00A202DD">
        <w:rPr>
          <w:rFonts w:ascii="Times New Roman" w:hAnsi="Times New Roman" w:cs="Times New Roman"/>
          <w:sz w:val="24"/>
          <w:szCs w:val="24"/>
        </w:rPr>
        <w:t>Wilder D</w:t>
      </w:r>
      <w:r w:rsidR="004A37F4" w:rsidRPr="00A202DD">
        <w:rPr>
          <w:rFonts w:ascii="Times New Roman" w:hAnsi="Times New Roman" w:cs="Times New Roman"/>
          <w:sz w:val="24"/>
          <w:szCs w:val="24"/>
        </w:rPr>
        <w:t>. A., Nicholson K. &amp;</w:t>
      </w:r>
      <w:r w:rsidRPr="00A202DD">
        <w:rPr>
          <w:rFonts w:ascii="Times New Roman" w:hAnsi="Times New Roman" w:cs="Times New Roman"/>
          <w:sz w:val="24"/>
          <w:szCs w:val="24"/>
        </w:rPr>
        <w:t xml:space="preserve"> Allison J. (2010). An evaluation of advance notice to increase compliance among preschoolers.  </w:t>
      </w:r>
      <w:r w:rsidRPr="00A202DD">
        <w:rPr>
          <w:rFonts w:ascii="Times New Roman" w:hAnsi="Times New Roman" w:cs="Times New Roman"/>
          <w:i/>
          <w:sz w:val="24"/>
          <w:szCs w:val="24"/>
        </w:rPr>
        <w:t>Journal of Applied Behavior</w:t>
      </w:r>
      <w:r w:rsidR="00A6342C" w:rsidRPr="00A202DD">
        <w:rPr>
          <w:rFonts w:ascii="Times New Roman" w:hAnsi="Times New Roman" w:cs="Times New Roman"/>
          <w:i/>
          <w:sz w:val="24"/>
          <w:szCs w:val="24"/>
        </w:rPr>
        <w:t xml:space="preserve"> Analysis</w:t>
      </w:r>
      <w:r w:rsidR="00A6342C" w:rsidRPr="00A202DD">
        <w:rPr>
          <w:rFonts w:ascii="Times New Roman" w:hAnsi="Times New Roman" w:cs="Times New Roman"/>
          <w:sz w:val="24"/>
          <w:szCs w:val="24"/>
        </w:rPr>
        <w:t>. Wiley Online Library</w:t>
      </w:r>
      <w:r w:rsidRPr="00A202DD">
        <w:rPr>
          <w:rFonts w:ascii="Times New Roman" w:hAnsi="Times New Roman" w:cs="Times New Roman"/>
          <w:sz w:val="24"/>
          <w:szCs w:val="24"/>
        </w:rPr>
        <w:t>.</w:t>
      </w:r>
      <w:r w:rsidR="00A6342C" w:rsidRPr="00A202DD">
        <w:rPr>
          <w:rFonts w:ascii="Times New Roman" w:hAnsi="Times New Roman" w:cs="Times New Roman"/>
          <w:sz w:val="24"/>
          <w:szCs w:val="24"/>
        </w:rPr>
        <w:t xml:space="preserve"> </w:t>
      </w:r>
      <w:hyperlink r:id="rId10" w:history="1">
        <w:r w:rsidR="00A6342C" w:rsidRPr="00A202DD">
          <w:rPr>
            <w:rStyle w:val="Hyperlink"/>
            <w:rFonts w:ascii="Times New Roman" w:hAnsi="Times New Roman" w:cs="Times New Roman"/>
            <w:sz w:val="24"/>
            <w:szCs w:val="24"/>
          </w:rPr>
          <w:t>https://onlinelibrary.wiley.com/doi/abs/10.1901/jaba.2010.43-751</w:t>
        </w:r>
      </w:hyperlink>
    </w:p>
    <w:p w:rsidR="009F10DE" w:rsidRPr="00A202DD" w:rsidRDefault="009F10DE" w:rsidP="00A202DD">
      <w:pPr>
        <w:pStyle w:val="ListParagraph"/>
        <w:spacing w:line="480" w:lineRule="auto"/>
        <w:rPr>
          <w:rFonts w:ascii="Times New Roman" w:hAnsi="Times New Roman" w:cs="Times New Roman"/>
          <w:sz w:val="24"/>
          <w:szCs w:val="24"/>
        </w:rPr>
      </w:pPr>
      <w:r w:rsidRPr="00A202DD">
        <w:rPr>
          <w:rFonts w:ascii="Times New Roman" w:hAnsi="Times New Roman" w:cs="Times New Roman"/>
          <w:sz w:val="24"/>
          <w:szCs w:val="24"/>
        </w:rPr>
        <w:t>Wilder, D.</w:t>
      </w:r>
      <w:r w:rsidR="004A37F4" w:rsidRPr="00A202DD">
        <w:rPr>
          <w:rFonts w:ascii="Times New Roman" w:hAnsi="Times New Roman" w:cs="Times New Roman"/>
          <w:sz w:val="24"/>
          <w:szCs w:val="24"/>
        </w:rPr>
        <w:t xml:space="preserve"> </w:t>
      </w:r>
      <w:r w:rsidRPr="00A202DD">
        <w:rPr>
          <w:rFonts w:ascii="Times New Roman" w:hAnsi="Times New Roman" w:cs="Times New Roman"/>
          <w:sz w:val="24"/>
          <w:szCs w:val="24"/>
        </w:rPr>
        <w:t xml:space="preserve">A., </w:t>
      </w:r>
      <w:proofErr w:type="spellStart"/>
      <w:r w:rsidRPr="00A202DD">
        <w:rPr>
          <w:rFonts w:ascii="Times New Roman" w:hAnsi="Times New Roman" w:cs="Times New Roman"/>
          <w:sz w:val="24"/>
          <w:szCs w:val="24"/>
        </w:rPr>
        <w:t>Ertel</w:t>
      </w:r>
      <w:proofErr w:type="spellEnd"/>
      <w:r w:rsidRPr="00A202DD">
        <w:rPr>
          <w:rFonts w:ascii="Times New Roman" w:hAnsi="Times New Roman" w:cs="Times New Roman"/>
          <w:sz w:val="24"/>
          <w:szCs w:val="24"/>
        </w:rPr>
        <w:t xml:space="preserve">, H. &amp; Thomas, R. (2020). Further analysis of modifications to the three-step guided compliance procedure to enhance compliance among children with </w:t>
      </w:r>
      <w:r w:rsidRPr="00A202DD">
        <w:rPr>
          <w:rFonts w:ascii="Times New Roman" w:hAnsi="Times New Roman" w:cs="Times New Roman"/>
          <w:sz w:val="24"/>
          <w:szCs w:val="24"/>
        </w:rPr>
        <w:lastRenderedPageBreak/>
        <w:t xml:space="preserve">autism. </w:t>
      </w:r>
      <w:r w:rsidR="00EE73E7" w:rsidRPr="00A202DD">
        <w:rPr>
          <w:rFonts w:ascii="Times New Roman" w:hAnsi="Times New Roman" w:cs="Times New Roman"/>
          <w:i/>
          <w:sz w:val="24"/>
          <w:szCs w:val="24"/>
        </w:rPr>
        <w:t>Journal of Applied Behavior Analysis/ Volume 53</w:t>
      </w:r>
      <w:r w:rsidR="00EE73E7" w:rsidRPr="00A202DD">
        <w:rPr>
          <w:rFonts w:ascii="Times New Roman" w:hAnsi="Times New Roman" w:cs="Times New Roman"/>
          <w:sz w:val="24"/>
          <w:szCs w:val="24"/>
        </w:rPr>
        <w:t xml:space="preserve">: </w:t>
      </w:r>
      <w:r w:rsidRPr="00A202DD">
        <w:rPr>
          <w:rFonts w:ascii="Times New Roman" w:hAnsi="Times New Roman" w:cs="Times New Roman"/>
          <w:sz w:val="24"/>
          <w:szCs w:val="24"/>
        </w:rPr>
        <w:t xml:space="preserve">Wiley Online Library. </w:t>
      </w:r>
      <w:hyperlink r:id="rId11" w:history="1">
        <w:r w:rsidR="00A6342C" w:rsidRPr="00A202DD">
          <w:rPr>
            <w:rStyle w:val="Hyperlink"/>
            <w:rFonts w:ascii="Times New Roman" w:hAnsi="Times New Roman" w:cs="Times New Roman"/>
            <w:sz w:val="24"/>
            <w:szCs w:val="24"/>
          </w:rPr>
          <w:t>https://onlinelibrary.wiley.com/doi/abs/10.1002/jaba.721</w:t>
        </w:r>
      </w:hyperlink>
    </w:p>
    <w:bookmarkEnd w:id="0"/>
    <w:p w:rsidR="00A6342C" w:rsidRPr="00A202DD" w:rsidRDefault="00A6342C" w:rsidP="00A202DD">
      <w:pPr>
        <w:pStyle w:val="ListParagraph"/>
        <w:spacing w:line="480" w:lineRule="auto"/>
        <w:rPr>
          <w:rFonts w:ascii="Times New Roman" w:hAnsi="Times New Roman" w:cs="Times New Roman"/>
          <w:sz w:val="24"/>
          <w:szCs w:val="24"/>
        </w:rPr>
      </w:pPr>
    </w:p>
    <w:sectPr w:rsidR="00A6342C" w:rsidRPr="00A202DD" w:rsidSect="00ED625C">
      <w:headerReference w:type="default" r:id="rId12"/>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3E03" w:rsidRDefault="005A3E03" w:rsidP="00ED625C">
      <w:pPr>
        <w:spacing w:after="0" w:line="240" w:lineRule="auto"/>
      </w:pPr>
      <w:r>
        <w:separator/>
      </w:r>
    </w:p>
  </w:endnote>
  <w:endnote w:type="continuationSeparator" w:id="0">
    <w:p w:rsidR="005A3E03" w:rsidRDefault="005A3E03" w:rsidP="00ED6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3E03" w:rsidRDefault="005A3E03" w:rsidP="00ED625C">
      <w:pPr>
        <w:spacing w:after="0" w:line="240" w:lineRule="auto"/>
      </w:pPr>
      <w:r>
        <w:separator/>
      </w:r>
    </w:p>
  </w:footnote>
  <w:footnote w:type="continuationSeparator" w:id="0">
    <w:p w:rsidR="005A3E03" w:rsidRDefault="005A3E03" w:rsidP="00ED62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5528849"/>
      <w:docPartObj>
        <w:docPartGallery w:val="Page Numbers (Top of Page)"/>
        <w:docPartUnique/>
      </w:docPartObj>
    </w:sdtPr>
    <w:sdtEndPr>
      <w:rPr>
        <w:rFonts w:ascii="Times New Roman" w:hAnsi="Times New Roman" w:cs="Times New Roman"/>
        <w:noProof/>
        <w:sz w:val="24"/>
        <w:szCs w:val="24"/>
      </w:rPr>
    </w:sdtEndPr>
    <w:sdtContent>
      <w:p w:rsidR="00ED625C" w:rsidRPr="00ED625C" w:rsidRDefault="00ED625C">
        <w:pPr>
          <w:pStyle w:val="Header"/>
          <w:jc w:val="right"/>
          <w:rPr>
            <w:rFonts w:ascii="Times New Roman" w:hAnsi="Times New Roman" w:cs="Times New Roman"/>
            <w:sz w:val="24"/>
            <w:szCs w:val="24"/>
          </w:rPr>
        </w:pPr>
        <w:r>
          <w:rPr>
            <w:rFonts w:ascii="Times New Roman" w:hAnsi="Times New Roman" w:cs="Times New Roman"/>
            <w:sz w:val="24"/>
            <w:szCs w:val="24"/>
          </w:rPr>
          <w:t xml:space="preserve">CONTROVERSIAL BEHAVIOR ANALYTIC PROCEDURES                                                  </w:t>
        </w:r>
        <w:r w:rsidRPr="00ED625C">
          <w:rPr>
            <w:rFonts w:ascii="Times New Roman" w:hAnsi="Times New Roman" w:cs="Times New Roman"/>
            <w:sz w:val="24"/>
            <w:szCs w:val="24"/>
          </w:rPr>
          <w:fldChar w:fldCharType="begin"/>
        </w:r>
        <w:r w:rsidRPr="00ED625C">
          <w:rPr>
            <w:rFonts w:ascii="Times New Roman" w:hAnsi="Times New Roman" w:cs="Times New Roman"/>
            <w:sz w:val="24"/>
            <w:szCs w:val="24"/>
          </w:rPr>
          <w:instrText xml:space="preserve"> PAGE   \* MERGEFORMAT </w:instrText>
        </w:r>
        <w:r w:rsidRPr="00ED625C">
          <w:rPr>
            <w:rFonts w:ascii="Times New Roman" w:hAnsi="Times New Roman" w:cs="Times New Roman"/>
            <w:sz w:val="24"/>
            <w:szCs w:val="24"/>
          </w:rPr>
          <w:fldChar w:fldCharType="separate"/>
        </w:r>
        <w:r w:rsidR="00A202DD">
          <w:rPr>
            <w:rFonts w:ascii="Times New Roman" w:hAnsi="Times New Roman" w:cs="Times New Roman"/>
            <w:noProof/>
            <w:sz w:val="24"/>
            <w:szCs w:val="24"/>
          </w:rPr>
          <w:t>7</w:t>
        </w:r>
        <w:r w:rsidRPr="00ED625C">
          <w:rPr>
            <w:rFonts w:ascii="Times New Roman" w:hAnsi="Times New Roman" w:cs="Times New Roman"/>
            <w:noProof/>
            <w:sz w:val="24"/>
            <w:szCs w:val="24"/>
          </w:rPr>
          <w:fldChar w:fldCharType="end"/>
        </w:r>
      </w:p>
    </w:sdtContent>
  </w:sdt>
  <w:p w:rsidR="00ED625C" w:rsidRDefault="00ED625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4"/>
        <w:szCs w:val="24"/>
      </w:rPr>
      <w:id w:val="-1691674785"/>
      <w:docPartObj>
        <w:docPartGallery w:val="Page Numbers (Top of Page)"/>
        <w:docPartUnique/>
      </w:docPartObj>
    </w:sdtPr>
    <w:sdtEndPr>
      <w:rPr>
        <w:noProof/>
      </w:rPr>
    </w:sdtEndPr>
    <w:sdtContent>
      <w:p w:rsidR="00B17CCF" w:rsidRPr="00B17CCF" w:rsidRDefault="00B17CCF">
        <w:pPr>
          <w:pStyle w:val="Header"/>
          <w:jc w:val="right"/>
          <w:rPr>
            <w:rFonts w:ascii="Times New Roman" w:hAnsi="Times New Roman" w:cs="Times New Roman"/>
            <w:sz w:val="24"/>
            <w:szCs w:val="24"/>
          </w:rPr>
        </w:pPr>
        <w:r>
          <w:rPr>
            <w:rFonts w:ascii="Times New Roman" w:hAnsi="Times New Roman" w:cs="Times New Roman"/>
            <w:sz w:val="24"/>
            <w:szCs w:val="24"/>
          </w:rPr>
          <w:t xml:space="preserve">Running Head: </w:t>
        </w:r>
        <w:r>
          <w:rPr>
            <w:rFonts w:ascii="Times New Roman" w:hAnsi="Times New Roman" w:cs="Times New Roman"/>
            <w:sz w:val="24"/>
            <w:szCs w:val="24"/>
          </w:rPr>
          <w:t>CONTROVERSIAL BEHAVIOR ANALYTIC PROCEDURES</w:t>
        </w:r>
        <w:r w:rsidRPr="00B17CC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17CCF">
          <w:rPr>
            <w:rFonts w:ascii="Times New Roman" w:hAnsi="Times New Roman" w:cs="Times New Roman"/>
            <w:sz w:val="24"/>
            <w:szCs w:val="24"/>
          </w:rPr>
          <w:fldChar w:fldCharType="begin"/>
        </w:r>
        <w:r w:rsidRPr="00B17CCF">
          <w:rPr>
            <w:rFonts w:ascii="Times New Roman" w:hAnsi="Times New Roman" w:cs="Times New Roman"/>
            <w:sz w:val="24"/>
            <w:szCs w:val="24"/>
          </w:rPr>
          <w:instrText xml:space="preserve"> PAGE   \* MERGEFORMAT </w:instrText>
        </w:r>
        <w:r w:rsidRPr="00B17CCF">
          <w:rPr>
            <w:rFonts w:ascii="Times New Roman" w:hAnsi="Times New Roman" w:cs="Times New Roman"/>
            <w:sz w:val="24"/>
            <w:szCs w:val="24"/>
          </w:rPr>
          <w:fldChar w:fldCharType="separate"/>
        </w:r>
        <w:r w:rsidR="00A202DD">
          <w:rPr>
            <w:rFonts w:ascii="Times New Roman" w:hAnsi="Times New Roman" w:cs="Times New Roman"/>
            <w:noProof/>
            <w:sz w:val="24"/>
            <w:szCs w:val="24"/>
          </w:rPr>
          <w:t>1</w:t>
        </w:r>
        <w:r w:rsidRPr="00B17CCF">
          <w:rPr>
            <w:rFonts w:ascii="Times New Roman" w:hAnsi="Times New Roman" w:cs="Times New Roman"/>
            <w:noProof/>
            <w:sz w:val="24"/>
            <w:szCs w:val="24"/>
          </w:rPr>
          <w:fldChar w:fldCharType="end"/>
        </w:r>
      </w:p>
    </w:sdtContent>
  </w:sdt>
  <w:p w:rsidR="00B17CCF" w:rsidRPr="00B17CCF" w:rsidRDefault="00B17CCF">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4A1443"/>
    <w:multiLevelType w:val="hybridMultilevel"/>
    <w:tmpl w:val="ACA238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9FA5CFE"/>
    <w:multiLevelType w:val="hybridMultilevel"/>
    <w:tmpl w:val="95BE25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5B1482"/>
    <w:multiLevelType w:val="hybridMultilevel"/>
    <w:tmpl w:val="336651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FEF"/>
    <w:rsid w:val="000D1D44"/>
    <w:rsid w:val="00154DC2"/>
    <w:rsid w:val="001B7153"/>
    <w:rsid w:val="002C4B9C"/>
    <w:rsid w:val="002D51D2"/>
    <w:rsid w:val="002F2C05"/>
    <w:rsid w:val="00433C5F"/>
    <w:rsid w:val="004A37F4"/>
    <w:rsid w:val="005873C6"/>
    <w:rsid w:val="005A3E03"/>
    <w:rsid w:val="005C6EAB"/>
    <w:rsid w:val="005F0FEF"/>
    <w:rsid w:val="00682838"/>
    <w:rsid w:val="009F10DE"/>
    <w:rsid w:val="00A202DD"/>
    <w:rsid w:val="00A6342C"/>
    <w:rsid w:val="00B17CCF"/>
    <w:rsid w:val="00B4155D"/>
    <w:rsid w:val="00CF76A2"/>
    <w:rsid w:val="00ED625C"/>
    <w:rsid w:val="00EE73E7"/>
    <w:rsid w:val="00F46EE1"/>
    <w:rsid w:val="00FB05D8"/>
    <w:rsid w:val="00FD7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7EEB5"/>
  <w15:chartTrackingRefBased/>
  <w15:docId w15:val="{E861004E-B99F-4E9C-AF63-DFA69B680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D44"/>
    <w:pPr>
      <w:ind w:left="720"/>
      <w:contextualSpacing/>
    </w:pPr>
  </w:style>
  <w:style w:type="paragraph" w:styleId="Header">
    <w:name w:val="header"/>
    <w:basedOn w:val="Normal"/>
    <w:link w:val="HeaderChar"/>
    <w:uiPriority w:val="99"/>
    <w:unhideWhenUsed/>
    <w:rsid w:val="00ED62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25C"/>
  </w:style>
  <w:style w:type="paragraph" w:styleId="Footer">
    <w:name w:val="footer"/>
    <w:basedOn w:val="Normal"/>
    <w:link w:val="FooterChar"/>
    <w:uiPriority w:val="99"/>
    <w:unhideWhenUsed/>
    <w:rsid w:val="00ED62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25C"/>
  </w:style>
  <w:style w:type="character" w:styleId="Hyperlink">
    <w:name w:val="Hyperlink"/>
    <w:basedOn w:val="DefaultParagraphFont"/>
    <w:uiPriority w:val="99"/>
    <w:unhideWhenUsed/>
    <w:rsid w:val="00A634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library.wiley.com/doi/abs/10.1901/jaba.1994.27-327"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onlinelibrary.wiley.com/doi/abs/10.1901/jaba.1988.21-123"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nlinelibrary.wiley.com/doi/abs/10.1002/jaba.721"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onlinelibrary.wiley.com/doi/abs/10.1901/jaba.2010.43-751" TargetMode="External"/><Relationship Id="rId4" Type="http://schemas.openxmlformats.org/officeDocument/2006/relationships/webSettings" Target="webSettings.xml"/><Relationship Id="rId9" Type="http://schemas.openxmlformats.org/officeDocument/2006/relationships/hyperlink" Target="https://onlinelibrary.wiley.com/doi/abs/10.1901/jaba.2010.43-60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7</Pages>
  <Words>1198</Words>
  <Characters>6832</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dc:creator>
  <cp:keywords/>
  <dc:description/>
  <cp:lastModifiedBy>FaYe</cp:lastModifiedBy>
  <cp:revision>15</cp:revision>
  <dcterms:created xsi:type="dcterms:W3CDTF">2021-05-12T05:18:00Z</dcterms:created>
  <dcterms:modified xsi:type="dcterms:W3CDTF">2021-05-12T07:04:00Z</dcterms:modified>
</cp:coreProperties>
</file>