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6C6E54" w:rsidRDefault="006C6E54" w:rsidP="00EB2C7C">
      <w:pPr>
        <w:spacing w:line="480" w:lineRule="auto"/>
        <w:ind w:firstLine="720"/>
        <w:rPr>
          <w:rFonts w:ascii="Times New Roman" w:hAnsi="Times New Roman" w:cs="Times New Roman"/>
          <w:sz w:val="24"/>
          <w:szCs w:val="24"/>
        </w:rPr>
      </w:pPr>
    </w:p>
    <w:p w:rsidR="007C670B" w:rsidRDefault="007C670B" w:rsidP="00EB2C7C">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Organizational Culture</w:t>
      </w:r>
    </w:p>
    <w:p w:rsidR="007C670B" w:rsidRDefault="007C670B" w:rsidP="00EB2C7C">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Institution Affiliation:</w:t>
      </w:r>
    </w:p>
    <w:p w:rsidR="007C670B" w:rsidRDefault="007C670B" w:rsidP="00EB2C7C">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Date:</w:t>
      </w:r>
    </w:p>
    <w:p w:rsidR="006C6E54" w:rsidRDefault="006C6E54" w:rsidP="00EB2C7C">
      <w:pPr>
        <w:spacing w:line="480" w:lineRule="auto"/>
        <w:rPr>
          <w:rFonts w:ascii="Times New Roman" w:hAnsi="Times New Roman" w:cs="Times New Roman"/>
          <w:sz w:val="24"/>
          <w:szCs w:val="24"/>
        </w:rPr>
      </w:pPr>
      <w:r>
        <w:rPr>
          <w:rFonts w:ascii="Times New Roman" w:hAnsi="Times New Roman" w:cs="Times New Roman"/>
          <w:sz w:val="24"/>
          <w:szCs w:val="24"/>
        </w:rPr>
        <w:br w:type="page"/>
      </w:r>
    </w:p>
    <w:p w:rsidR="00C81B14" w:rsidRDefault="00C81B14" w:rsidP="00EB2C7C">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Evaluation </w:t>
      </w:r>
    </w:p>
    <w:p w:rsidR="00067511" w:rsidRPr="00067511" w:rsidRDefault="000E280D" w:rsidP="00C14FEC">
      <w:pPr>
        <w:spacing w:line="480" w:lineRule="auto"/>
        <w:ind w:firstLine="720"/>
        <w:rPr>
          <w:rFonts w:ascii="Times New Roman" w:hAnsi="Times New Roman" w:cs="Times New Roman"/>
          <w:sz w:val="24"/>
          <w:szCs w:val="24"/>
        </w:rPr>
      </w:pPr>
      <w:r w:rsidRPr="000E280D">
        <w:rPr>
          <w:rFonts w:ascii="Times New Roman" w:hAnsi="Times New Roman" w:cs="Times New Roman"/>
          <w:sz w:val="24"/>
          <w:szCs w:val="24"/>
        </w:rPr>
        <w:t>Company X has collaborated or clan culture types. The Company focuses on building teamwork where employees feel appreciated by the management and coworkers. The survey outlines that their problems are addressed on time, an indication that management is keen on conflict. The employees highly agree on the opportunity and the professional development. The employees believe that they are essential to the company because the company needs their services. Employees also believe that organizations organization support their personal development and learning by providing adequate training and learning opportunities. They feel trusted by the company because Company X listens and handles their issues on time. They also feel that the organization provides the right opportunity to grow and develop their career. Communication also creates strong teamwork in the organization and supports collaboration and partnership across the organization.  Employees perceive that the organization has done many things in creating a culture, but they need improvement of some areas to make Company X culture better. Aligning organizational culture and employee values can improve organizational performance by improving employees' life-work balance is essential to the company and the employees. Therefore, one can assume that Company X can strengthen their culture by enhancing the two areas. Among cultures in the organization include the belief by the employees that there is a life-work balance. Some believe there is a balance, while others do not believe in the same. Some members strongly agree that the organization's culture aligns with their values, while others strongly disagree.</w:t>
      </w:r>
      <w:bookmarkStart w:id="0" w:name="_GoBack"/>
      <w:bookmarkEnd w:id="0"/>
      <w:r w:rsidR="00067511" w:rsidRPr="00067511">
        <w:rPr>
          <w:rFonts w:ascii="Times New Roman" w:hAnsi="Times New Roman" w:cs="Times New Roman"/>
          <w:sz w:val="24"/>
          <w:szCs w:val="24"/>
        </w:rPr>
        <w:t xml:space="preserve"> </w:t>
      </w:r>
    </w:p>
    <w:p w:rsidR="00067511" w:rsidRPr="00067511" w:rsidRDefault="00067511" w:rsidP="00C14FEC">
      <w:pPr>
        <w:spacing w:line="480" w:lineRule="auto"/>
        <w:ind w:firstLine="720"/>
        <w:rPr>
          <w:rFonts w:ascii="Times New Roman" w:hAnsi="Times New Roman" w:cs="Times New Roman"/>
          <w:sz w:val="24"/>
          <w:szCs w:val="24"/>
        </w:rPr>
      </w:pPr>
      <w:r w:rsidRPr="00067511">
        <w:rPr>
          <w:rFonts w:ascii="Times New Roman" w:hAnsi="Times New Roman" w:cs="Times New Roman"/>
          <w:sz w:val="24"/>
          <w:szCs w:val="24"/>
        </w:rPr>
        <w:t xml:space="preserve">Company X's cultural strengths include employee sense of security and stability. Many company employees have job security and feel appreciated by the management. The company strength includes creating opportunities for the employees to grow and develop in their careers. </w:t>
      </w:r>
      <w:r w:rsidRPr="00067511">
        <w:rPr>
          <w:rFonts w:ascii="Times New Roman" w:hAnsi="Times New Roman" w:cs="Times New Roman"/>
          <w:sz w:val="24"/>
          <w:szCs w:val="24"/>
        </w:rPr>
        <w:lastRenderedPageBreak/>
        <w:t>Communication creates a strong culture for the company since the company handles employee issues satisfactorily. The weaknesses of the company culture are the connecting organization vision to the employees. The culture does not create a sense of belonging to the company. Lack of a sense of belonging may lower employee loyalty towards the organization. The organization's compensation policy also creates a weak culture for the employees since they are not satisfied with what they have.</w:t>
      </w:r>
    </w:p>
    <w:p w:rsidR="00067511" w:rsidRPr="00067511" w:rsidRDefault="00067511" w:rsidP="00C14FEC">
      <w:pPr>
        <w:spacing w:line="480" w:lineRule="auto"/>
        <w:ind w:firstLine="720"/>
        <w:rPr>
          <w:rFonts w:ascii="Times New Roman" w:hAnsi="Times New Roman" w:cs="Times New Roman"/>
          <w:sz w:val="24"/>
          <w:szCs w:val="24"/>
        </w:rPr>
      </w:pPr>
      <w:r w:rsidRPr="00067511">
        <w:rPr>
          <w:rFonts w:ascii="Times New Roman" w:hAnsi="Times New Roman" w:cs="Times New Roman"/>
          <w:sz w:val="24"/>
          <w:szCs w:val="24"/>
        </w:rPr>
        <w:t>Organization X has some areas that support or hinders its effectiveness. The rate of employees’ absenteeism is very high on an average of almost three days per month. The high rate of absenteeism affects the organization's productivity and effectiveness since it delays the work and schedule of a task. High absenteeism also affects team collaboration and development. Earning per unit is above target by 9%. It improves employee satisfaction, thus motivating them to work harder each day (Andrews, 2020). Company X may not achieve their full performance potential with the two areas of cultural weaknesses.</w:t>
      </w:r>
    </w:p>
    <w:p w:rsidR="00067511" w:rsidRPr="00067511" w:rsidRDefault="00067511" w:rsidP="00EB2C7C">
      <w:pPr>
        <w:spacing w:line="480" w:lineRule="auto"/>
        <w:rPr>
          <w:rFonts w:ascii="Times New Roman" w:hAnsi="Times New Roman" w:cs="Times New Roman"/>
          <w:sz w:val="24"/>
          <w:szCs w:val="24"/>
        </w:rPr>
      </w:pPr>
      <w:r w:rsidRPr="00067511">
        <w:rPr>
          <w:rFonts w:ascii="Times New Roman" w:hAnsi="Times New Roman" w:cs="Times New Roman"/>
          <w:sz w:val="24"/>
          <w:szCs w:val="24"/>
        </w:rPr>
        <w:t>Recommendations</w:t>
      </w:r>
    </w:p>
    <w:p w:rsidR="000C63FF" w:rsidRDefault="000C63FF" w:rsidP="00C14FEC">
      <w:pPr>
        <w:spacing w:line="480" w:lineRule="auto"/>
        <w:ind w:firstLine="720"/>
        <w:rPr>
          <w:rFonts w:ascii="Times New Roman" w:hAnsi="Times New Roman" w:cs="Times New Roman"/>
          <w:sz w:val="24"/>
          <w:szCs w:val="24"/>
        </w:rPr>
      </w:pPr>
      <w:r w:rsidRPr="000C63FF">
        <w:rPr>
          <w:rFonts w:ascii="Times New Roman" w:hAnsi="Times New Roman" w:cs="Times New Roman"/>
          <w:sz w:val="24"/>
          <w:szCs w:val="24"/>
        </w:rPr>
        <w:t xml:space="preserve">The human Resource manager should dedicate time to observe and collect information from employees. The HR manager should develop unique questionnaires for employees. HR should gather feedback from employees continuously. This will help the employee gather information without bias. The management should use a qualitative survey in collecting data from the employees. The manager should use interviews and group discussions in collecting the information from employees. Interviews should have open-ended questions where an employee can provide an opinion. Each employee should have unique questions asked to understand employee perception. Creating a unique questionnaire for each employee will help the HR </w:t>
      </w:r>
      <w:r w:rsidRPr="000C63FF">
        <w:rPr>
          <w:rFonts w:ascii="Times New Roman" w:hAnsi="Times New Roman" w:cs="Times New Roman"/>
          <w:sz w:val="24"/>
          <w:szCs w:val="24"/>
        </w:rPr>
        <w:lastRenderedPageBreak/>
        <w:t xml:space="preserve">collect reliable and information from the employees since they will not consult one another. The HR should also seek multi-dimensional feedback about culture or behavior in the organization. Building trust with the stakeholders enables them to provide reliable information in the survey. Employee attitude will explain their feeling about the organization's culture. For example, in a positive cultural situation, employees will look relaxed as they arrive for work. The observation will provide first-hand information to the HR manager (Schein &amp; Schein, 2019). </w:t>
      </w:r>
    </w:p>
    <w:p w:rsidR="00067511" w:rsidRPr="00067511" w:rsidRDefault="00067511" w:rsidP="00C14FEC">
      <w:pPr>
        <w:spacing w:line="480" w:lineRule="auto"/>
        <w:ind w:firstLine="720"/>
        <w:rPr>
          <w:rFonts w:ascii="Times New Roman" w:hAnsi="Times New Roman" w:cs="Times New Roman"/>
          <w:sz w:val="24"/>
          <w:szCs w:val="24"/>
        </w:rPr>
      </w:pPr>
      <w:r w:rsidRPr="00067511">
        <w:rPr>
          <w:rFonts w:ascii="Times New Roman" w:hAnsi="Times New Roman" w:cs="Times New Roman"/>
          <w:sz w:val="24"/>
          <w:szCs w:val="24"/>
        </w:rPr>
        <w:t>Management and leadership significantly influence the company culture. Management sets agenda, manage, lead and delegate in the organization. They influence the value and activities of the organization. To support organizational culture, management and leadership should be role models to the organization culture. They should exemplify the organizational culture they preach to the employees. It will help the employees to follow. Management and leaders should observe for insight. Leaders and management can observe employee behavior and adopt positive behavior that shapes the culture of the organization. Not all employees go against the rules and the culture of the organization. Leaders should provide an open communication platform and create a solution-based approach to issues. The management will create value for the employees by creating a culture of solving employee problems efficiently. They should also take meaningful action on the feedback provided. The management should be on the front line in recognizing job well done and employee exceptional achievements. Finally, management and leadership can support organizational culture by empowering employees.</w:t>
      </w:r>
    </w:p>
    <w:p w:rsidR="00395E5C" w:rsidRDefault="00067511" w:rsidP="00C14FEC">
      <w:pPr>
        <w:spacing w:line="480" w:lineRule="auto"/>
        <w:ind w:firstLine="720"/>
        <w:rPr>
          <w:rFonts w:ascii="Times New Roman" w:hAnsi="Times New Roman" w:cs="Times New Roman"/>
          <w:sz w:val="24"/>
          <w:szCs w:val="24"/>
        </w:rPr>
      </w:pPr>
      <w:r w:rsidRPr="00067511">
        <w:rPr>
          <w:rFonts w:ascii="Times New Roman" w:hAnsi="Times New Roman" w:cs="Times New Roman"/>
          <w:sz w:val="24"/>
          <w:szCs w:val="24"/>
        </w:rPr>
        <w:t xml:space="preserve">Evaluating the onboard processes will help identify HR areas that need improvement. The organization can improve hiring and training to improve the quality of human resources. Observing interaction will outline the level of collaboration the team has and the areas that need improvement. Improving teamwork and collaboration improves work efficiency and </w:t>
      </w:r>
      <w:r w:rsidRPr="00067511">
        <w:rPr>
          <w:rFonts w:ascii="Times New Roman" w:hAnsi="Times New Roman" w:cs="Times New Roman"/>
          <w:sz w:val="24"/>
          <w:szCs w:val="24"/>
        </w:rPr>
        <w:lastRenderedPageBreak/>
        <w:t>performance (</w:t>
      </w:r>
      <w:proofErr w:type="spellStart"/>
      <w:r w:rsidRPr="00067511">
        <w:rPr>
          <w:rFonts w:ascii="Times New Roman" w:hAnsi="Times New Roman" w:cs="Times New Roman"/>
          <w:sz w:val="24"/>
          <w:szCs w:val="24"/>
        </w:rPr>
        <w:t>Mattone</w:t>
      </w:r>
      <w:proofErr w:type="spellEnd"/>
      <w:r w:rsidRPr="00067511">
        <w:rPr>
          <w:rFonts w:ascii="Times New Roman" w:hAnsi="Times New Roman" w:cs="Times New Roman"/>
          <w:sz w:val="24"/>
          <w:szCs w:val="24"/>
        </w:rPr>
        <w:t>, 2019). Incentives program evaluation will also identify hitches in programs and improve. It will improve employee satisfaction which will improve performance.</w:t>
      </w:r>
      <w:r w:rsidR="00395E5C">
        <w:rPr>
          <w:rFonts w:ascii="Times New Roman" w:hAnsi="Times New Roman" w:cs="Times New Roman"/>
          <w:sz w:val="24"/>
          <w:szCs w:val="24"/>
        </w:rPr>
        <w:br w:type="page"/>
      </w:r>
    </w:p>
    <w:p w:rsidR="00B827FF" w:rsidRPr="0036346B" w:rsidRDefault="00B827FF" w:rsidP="00EB2C7C">
      <w:pPr>
        <w:spacing w:line="480" w:lineRule="auto"/>
        <w:jc w:val="center"/>
        <w:rPr>
          <w:rFonts w:ascii="Times New Roman" w:hAnsi="Times New Roman" w:cs="Times New Roman"/>
          <w:sz w:val="24"/>
          <w:szCs w:val="24"/>
        </w:rPr>
      </w:pPr>
      <w:r w:rsidRPr="0036346B">
        <w:rPr>
          <w:rFonts w:ascii="Times New Roman" w:hAnsi="Times New Roman" w:cs="Times New Roman"/>
          <w:sz w:val="24"/>
          <w:szCs w:val="24"/>
        </w:rPr>
        <w:lastRenderedPageBreak/>
        <w:t>References</w:t>
      </w:r>
    </w:p>
    <w:p w:rsidR="00BF00D1" w:rsidRPr="0036346B" w:rsidRDefault="00BF00D1" w:rsidP="00EB2C7C">
      <w:pPr>
        <w:spacing w:line="480" w:lineRule="auto"/>
        <w:rPr>
          <w:rFonts w:ascii="Times New Roman" w:eastAsia="Arial Unicode MS" w:hAnsi="Times New Roman" w:cs="Times New Roman"/>
          <w:color w:val="000000"/>
          <w:sz w:val="24"/>
          <w:szCs w:val="24"/>
        </w:rPr>
      </w:pPr>
      <w:r w:rsidRPr="0036346B">
        <w:rPr>
          <w:rFonts w:ascii="Times New Roman" w:eastAsia="Arial Unicode MS" w:hAnsi="Times New Roman" w:cs="Times New Roman"/>
          <w:color w:val="000000"/>
          <w:sz w:val="24"/>
          <w:szCs w:val="24"/>
          <w:shd w:val="clear" w:color="auto" w:fill="FFFFFF"/>
        </w:rPr>
        <w:t>Andrews, E. E. (2020). </w:t>
      </w:r>
      <w:r w:rsidRPr="0036346B">
        <w:rPr>
          <w:rFonts w:ascii="Times New Roman" w:eastAsia="Arial Unicode MS" w:hAnsi="Times New Roman" w:cs="Times New Roman"/>
          <w:i/>
          <w:iCs/>
          <w:color w:val="000000"/>
          <w:sz w:val="24"/>
          <w:szCs w:val="24"/>
          <w:shd w:val="clear" w:color="auto" w:fill="FFFFFF"/>
        </w:rPr>
        <w:t>Disability as diversity: Developing cultural competence</w:t>
      </w:r>
      <w:r w:rsidRPr="0036346B">
        <w:rPr>
          <w:rFonts w:ascii="Times New Roman" w:eastAsia="Arial Unicode MS" w:hAnsi="Times New Roman" w:cs="Times New Roman"/>
          <w:color w:val="000000"/>
          <w:sz w:val="24"/>
          <w:szCs w:val="24"/>
          <w:shd w:val="clear" w:color="auto" w:fill="FFFFFF"/>
        </w:rPr>
        <w:t>.</w:t>
      </w:r>
      <w:r w:rsidRPr="0036346B">
        <w:rPr>
          <w:rFonts w:ascii="Times New Roman" w:eastAsia="Arial Unicode MS" w:hAnsi="Times New Roman" w:cs="Times New Roman"/>
          <w:color w:val="000000"/>
          <w:sz w:val="24"/>
          <w:szCs w:val="24"/>
        </w:rPr>
        <w:t xml:space="preserve"> New York, NY </w:t>
      </w:r>
      <w:r w:rsidR="00395E5C">
        <w:rPr>
          <w:rFonts w:ascii="Times New Roman" w:eastAsia="Arial Unicode MS" w:hAnsi="Times New Roman" w:cs="Times New Roman"/>
          <w:color w:val="000000"/>
          <w:sz w:val="24"/>
          <w:szCs w:val="24"/>
        </w:rPr>
        <w:tab/>
      </w:r>
      <w:r w:rsidRPr="0036346B">
        <w:rPr>
          <w:rFonts w:ascii="Times New Roman" w:eastAsia="Arial Unicode MS" w:hAnsi="Times New Roman" w:cs="Times New Roman"/>
          <w:color w:val="000000"/>
          <w:sz w:val="24"/>
          <w:szCs w:val="24"/>
        </w:rPr>
        <w:t>: Oxford University Press</w:t>
      </w:r>
    </w:p>
    <w:p w:rsidR="00BF00D1" w:rsidRPr="0036346B" w:rsidRDefault="00BF00D1" w:rsidP="00EB2C7C">
      <w:pPr>
        <w:spacing w:line="480" w:lineRule="auto"/>
        <w:rPr>
          <w:rFonts w:ascii="Times New Roman" w:eastAsia="Arial Unicode MS" w:hAnsi="Times New Roman" w:cs="Times New Roman"/>
          <w:color w:val="000000"/>
          <w:sz w:val="24"/>
          <w:szCs w:val="24"/>
          <w:shd w:val="clear" w:color="auto" w:fill="FFFFFF"/>
        </w:rPr>
      </w:pPr>
      <w:proofErr w:type="spellStart"/>
      <w:r w:rsidRPr="0036346B">
        <w:rPr>
          <w:rFonts w:ascii="Times New Roman" w:eastAsia="Arial Unicode MS" w:hAnsi="Times New Roman" w:cs="Times New Roman"/>
          <w:color w:val="000000"/>
          <w:sz w:val="24"/>
          <w:szCs w:val="24"/>
          <w:shd w:val="clear" w:color="auto" w:fill="FFFFFF"/>
        </w:rPr>
        <w:t>Mattone</w:t>
      </w:r>
      <w:proofErr w:type="spellEnd"/>
      <w:r w:rsidRPr="0036346B">
        <w:rPr>
          <w:rFonts w:ascii="Times New Roman" w:eastAsia="Arial Unicode MS" w:hAnsi="Times New Roman" w:cs="Times New Roman"/>
          <w:color w:val="000000"/>
          <w:sz w:val="24"/>
          <w:szCs w:val="24"/>
          <w:shd w:val="clear" w:color="auto" w:fill="FFFFFF"/>
        </w:rPr>
        <w:t>, J. (2019). </w:t>
      </w:r>
      <w:r w:rsidRPr="0036346B">
        <w:rPr>
          <w:rFonts w:ascii="Times New Roman" w:eastAsia="Arial Unicode MS" w:hAnsi="Times New Roman" w:cs="Times New Roman"/>
          <w:i/>
          <w:iCs/>
          <w:color w:val="000000"/>
          <w:sz w:val="24"/>
          <w:szCs w:val="24"/>
          <w:shd w:val="clear" w:color="auto" w:fill="FFFFFF"/>
        </w:rPr>
        <w:t>Intelligent Leadership Code: The secret to everything that matters-</w:t>
      </w:r>
      <w:r w:rsidR="00395E5C">
        <w:rPr>
          <w:rFonts w:ascii="Times New Roman" w:eastAsia="Arial Unicode MS" w:hAnsi="Times New Roman" w:cs="Times New Roman"/>
          <w:i/>
          <w:iCs/>
          <w:color w:val="000000"/>
          <w:sz w:val="24"/>
          <w:szCs w:val="24"/>
          <w:shd w:val="clear" w:color="auto" w:fill="FFFFFF"/>
        </w:rPr>
        <w:tab/>
      </w:r>
      <w:r w:rsidRPr="0036346B">
        <w:rPr>
          <w:rFonts w:ascii="Times New Roman" w:eastAsia="Arial Unicode MS" w:hAnsi="Times New Roman" w:cs="Times New Roman"/>
          <w:i/>
          <w:iCs/>
          <w:color w:val="000000"/>
          <w:sz w:val="24"/>
          <w:szCs w:val="24"/>
          <w:shd w:val="clear" w:color="auto" w:fill="FFFFFF"/>
        </w:rPr>
        <w:t xml:space="preserve">leadership, life &amp;... legacy or the secret to leading &amp; living an </w:t>
      </w:r>
      <w:proofErr w:type="spellStart"/>
      <w:r w:rsidRPr="0036346B">
        <w:rPr>
          <w:rFonts w:ascii="Times New Roman" w:eastAsia="Arial Unicode MS" w:hAnsi="Times New Roman" w:cs="Times New Roman"/>
          <w:i/>
          <w:iCs/>
          <w:color w:val="000000"/>
          <w:sz w:val="24"/>
          <w:szCs w:val="24"/>
          <w:shd w:val="clear" w:color="auto" w:fill="FFFFFF"/>
        </w:rPr>
        <w:t>abunda</w:t>
      </w:r>
      <w:proofErr w:type="spellEnd"/>
      <w:r w:rsidRPr="0036346B">
        <w:rPr>
          <w:rFonts w:ascii="Times New Roman" w:eastAsia="Arial Unicode MS" w:hAnsi="Times New Roman" w:cs="Times New Roman"/>
          <w:color w:val="000000"/>
          <w:sz w:val="24"/>
          <w:szCs w:val="24"/>
          <w:shd w:val="clear" w:color="auto" w:fill="FFFFFF"/>
        </w:rPr>
        <w:t xml:space="preserve">. </w:t>
      </w:r>
      <w:proofErr w:type="spellStart"/>
      <w:r w:rsidRPr="0036346B">
        <w:rPr>
          <w:rFonts w:ascii="Times New Roman" w:eastAsia="Arial Unicode MS" w:hAnsi="Times New Roman" w:cs="Times New Roman"/>
          <w:color w:val="000000"/>
          <w:sz w:val="24"/>
          <w:szCs w:val="24"/>
          <w:shd w:val="clear" w:color="auto" w:fill="FFFFFF"/>
        </w:rPr>
        <w:t>S.l</w:t>
      </w:r>
      <w:proofErr w:type="spellEnd"/>
      <w:r w:rsidRPr="0036346B">
        <w:rPr>
          <w:rFonts w:ascii="Times New Roman" w:eastAsia="Arial Unicode MS" w:hAnsi="Times New Roman" w:cs="Times New Roman"/>
          <w:color w:val="000000"/>
          <w:sz w:val="24"/>
          <w:szCs w:val="24"/>
          <w:shd w:val="clear" w:color="auto" w:fill="FFFFFF"/>
        </w:rPr>
        <w:t xml:space="preserve">.: John Wiley </w:t>
      </w:r>
      <w:r w:rsidR="00395E5C">
        <w:rPr>
          <w:rFonts w:ascii="Times New Roman" w:eastAsia="Arial Unicode MS" w:hAnsi="Times New Roman" w:cs="Times New Roman"/>
          <w:color w:val="000000"/>
          <w:sz w:val="24"/>
          <w:szCs w:val="24"/>
          <w:shd w:val="clear" w:color="auto" w:fill="FFFFFF"/>
        </w:rPr>
        <w:tab/>
      </w:r>
      <w:r w:rsidRPr="0036346B">
        <w:rPr>
          <w:rFonts w:ascii="Times New Roman" w:eastAsia="Arial Unicode MS" w:hAnsi="Times New Roman" w:cs="Times New Roman"/>
          <w:color w:val="000000"/>
          <w:sz w:val="24"/>
          <w:szCs w:val="24"/>
          <w:shd w:val="clear" w:color="auto" w:fill="FFFFFF"/>
        </w:rPr>
        <w:t>&amp; Sons.</w:t>
      </w:r>
    </w:p>
    <w:p w:rsidR="000170AA" w:rsidRPr="0036346B" w:rsidRDefault="000170AA" w:rsidP="00EB2C7C">
      <w:pPr>
        <w:spacing w:line="480" w:lineRule="auto"/>
        <w:rPr>
          <w:rFonts w:ascii="Times New Roman" w:eastAsia="Arial Unicode MS" w:hAnsi="Times New Roman" w:cs="Times New Roman"/>
          <w:color w:val="000000"/>
          <w:sz w:val="24"/>
          <w:szCs w:val="24"/>
        </w:rPr>
      </w:pPr>
      <w:proofErr w:type="gramStart"/>
      <w:r w:rsidRPr="0036346B">
        <w:rPr>
          <w:rFonts w:ascii="Times New Roman" w:eastAsia="Arial Unicode MS" w:hAnsi="Times New Roman" w:cs="Times New Roman"/>
          <w:color w:val="000000"/>
          <w:sz w:val="24"/>
          <w:szCs w:val="24"/>
          <w:shd w:val="clear" w:color="auto" w:fill="FFFFFF"/>
        </w:rPr>
        <w:t>Schein, E. H., &amp; Schein, P. A. (2019).</w:t>
      </w:r>
      <w:proofErr w:type="gramEnd"/>
      <w:r w:rsidRPr="0036346B">
        <w:rPr>
          <w:rFonts w:ascii="Times New Roman" w:eastAsia="Arial Unicode MS" w:hAnsi="Times New Roman" w:cs="Times New Roman"/>
          <w:color w:val="000000"/>
          <w:sz w:val="24"/>
          <w:szCs w:val="24"/>
          <w:shd w:val="clear" w:color="auto" w:fill="FFFFFF"/>
        </w:rPr>
        <w:t> </w:t>
      </w:r>
      <w:proofErr w:type="gramStart"/>
      <w:r w:rsidRPr="0036346B">
        <w:rPr>
          <w:rFonts w:ascii="Times New Roman" w:eastAsia="Arial Unicode MS" w:hAnsi="Times New Roman" w:cs="Times New Roman"/>
          <w:i/>
          <w:iCs/>
          <w:color w:val="000000"/>
          <w:sz w:val="24"/>
          <w:szCs w:val="24"/>
          <w:shd w:val="clear" w:color="auto" w:fill="FFFFFF"/>
        </w:rPr>
        <w:t>The corporate culture survival guide</w:t>
      </w:r>
      <w:r w:rsidRPr="0036346B">
        <w:rPr>
          <w:rFonts w:ascii="Times New Roman" w:eastAsia="Arial Unicode MS" w:hAnsi="Times New Roman" w:cs="Times New Roman"/>
          <w:color w:val="000000"/>
          <w:sz w:val="24"/>
          <w:szCs w:val="24"/>
          <w:shd w:val="clear" w:color="auto" w:fill="FFFFFF"/>
        </w:rPr>
        <w:t>.</w:t>
      </w:r>
      <w:proofErr w:type="gramEnd"/>
      <w:r w:rsidRPr="0036346B">
        <w:rPr>
          <w:rFonts w:ascii="Times New Roman" w:eastAsia="Arial Unicode MS" w:hAnsi="Times New Roman" w:cs="Times New Roman"/>
          <w:color w:val="000000"/>
          <w:sz w:val="24"/>
          <w:szCs w:val="24"/>
        </w:rPr>
        <w:t xml:space="preserve"> Hoboken, New </w:t>
      </w:r>
      <w:r w:rsidR="00395E5C">
        <w:rPr>
          <w:rFonts w:ascii="Times New Roman" w:eastAsia="Arial Unicode MS" w:hAnsi="Times New Roman" w:cs="Times New Roman"/>
          <w:color w:val="000000"/>
          <w:sz w:val="24"/>
          <w:szCs w:val="24"/>
        </w:rPr>
        <w:tab/>
      </w:r>
      <w:proofErr w:type="gramStart"/>
      <w:r w:rsidRPr="0036346B">
        <w:rPr>
          <w:rFonts w:ascii="Times New Roman" w:eastAsia="Arial Unicode MS" w:hAnsi="Times New Roman" w:cs="Times New Roman"/>
          <w:color w:val="000000"/>
          <w:sz w:val="24"/>
          <w:szCs w:val="24"/>
        </w:rPr>
        <w:t>Jersey :</w:t>
      </w:r>
      <w:proofErr w:type="gramEnd"/>
      <w:r w:rsidRPr="0036346B">
        <w:rPr>
          <w:rFonts w:ascii="Times New Roman" w:eastAsia="Arial Unicode MS" w:hAnsi="Times New Roman" w:cs="Times New Roman"/>
          <w:color w:val="000000"/>
          <w:sz w:val="24"/>
          <w:szCs w:val="24"/>
        </w:rPr>
        <w:t xml:space="preserve"> John Wiley &amp; Sons, Inc.</w:t>
      </w:r>
    </w:p>
    <w:p w:rsidR="00B827FF" w:rsidRPr="0036346B" w:rsidRDefault="00B827FF" w:rsidP="00EB2C7C">
      <w:pPr>
        <w:spacing w:line="480" w:lineRule="auto"/>
        <w:rPr>
          <w:rFonts w:ascii="Times New Roman" w:hAnsi="Times New Roman" w:cs="Times New Roman"/>
          <w:sz w:val="24"/>
          <w:szCs w:val="24"/>
        </w:rPr>
      </w:pPr>
    </w:p>
    <w:sectPr w:rsidR="00B827FF" w:rsidRPr="0036346B" w:rsidSect="00647D5E">
      <w:headerReference w:type="default" r:id="rId7"/>
      <w:headerReference w:type="first" r:id="rId8"/>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1B2" w:rsidRDefault="00FC71B2" w:rsidP="00647D5E">
      <w:pPr>
        <w:spacing w:after="0" w:line="240" w:lineRule="auto"/>
      </w:pPr>
      <w:r>
        <w:separator/>
      </w:r>
    </w:p>
  </w:endnote>
  <w:endnote w:type="continuationSeparator" w:id="0">
    <w:p w:rsidR="00FC71B2" w:rsidRDefault="00FC71B2" w:rsidP="00647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1B2" w:rsidRDefault="00FC71B2" w:rsidP="00647D5E">
      <w:pPr>
        <w:spacing w:after="0" w:line="240" w:lineRule="auto"/>
      </w:pPr>
      <w:r>
        <w:separator/>
      </w:r>
    </w:p>
  </w:footnote>
  <w:footnote w:type="continuationSeparator" w:id="0">
    <w:p w:rsidR="00FC71B2" w:rsidRDefault="00FC71B2" w:rsidP="00647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12806"/>
      <w:docPartObj>
        <w:docPartGallery w:val="Page Numbers (Top of Page)"/>
        <w:docPartUnique/>
      </w:docPartObj>
    </w:sdtPr>
    <w:sdtEndPr>
      <w:rPr>
        <w:noProof/>
      </w:rPr>
    </w:sdtEndPr>
    <w:sdtContent>
      <w:p w:rsidR="00647D5E" w:rsidRDefault="00647D5E">
        <w:pPr>
          <w:pStyle w:val="Header"/>
        </w:pPr>
        <w:r>
          <w:t xml:space="preserve">ORGANIZATIONAL CULTURE </w:t>
        </w:r>
        <w:r>
          <w:tab/>
        </w:r>
        <w:r>
          <w:tab/>
        </w:r>
        <w:r>
          <w:fldChar w:fldCharType="begin"/>
        </w:r>
        <w:r>
          <w:instrText xml:space="preserve"> PAGE   \* MERGEFORMAT </w:instrText>
        </w:r>
        <w:r>
          <w:fldChar w:fldCharType="separate"/>
        </w:r>
        <w:r w:rsidR="000E280D">
          <w:rPr>
            <w:noProof/>
          </w:rPr>
          <w:t>2</w:t>
        </w:r>
        <w:r>
          <w:rPr>
            <w:noProof/>
          </w:rPr>
          <w:fldChar w:fldCharType="end"/>
        </w:r>
      </w:p>
    </w:sdtContent>
  </w:sdt>
  <w:p w:rsidR="00647D5E" w:rsidRDefault="00647D5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D5E" w:rsidRDefault="00647D5E">
    <w:pPr>
      <w:pStyle w:val="Header"/>
    </w:pPr>
    <w:r>
      <w:t>Running head: ORGANIZATIONAL CULTURE</w:t>
    </w:r>
    <w:r>
      <w:tab/>
    </w:r>
    <w:r>
      <w:tab/>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D65"/>
    <w:rsid w:val="0000032C"/>
    <w:rsid w:val="00011558"/>
    <w:rsid w:val="0001604E"/>
    <w:rsid w:val="000170AA"/>
    <w:rsid w:val="0002389C"/>
    <w:rsid w:val="00033F3E"/>
    <w:rsid w:val="00034B6A"/>
    <w:rsid w:val="00040EB2"/>
    <w:rsid w:val="00042E99"/>
    <w:rsid w:val="00051764"/>
    <w:rsid w:val="00055F79"/>
    <w:rsid w:val="00067511"/>
    <w:rsid w:val="00074335"/>
    <w:rsid w:val="00083700"/>
    <w:rsid w:val="000B4D65"/>
    <w:rsid w:val="000B5571"/>
    <w:rsid w:val="000B7830"/>
    <w:rsid w:val="000C63FF"/>
    <w:rsid w:val="000C64C3"/>
    <w:rsid w:val="000E280D"/>
    <w:rsid w:val="000E3B12"/>
    <w:rsid w:val="000F3014"/>
    <w:rsid w:val="000F39A3"/>
    <w:rsid w:val="0010155C"/>
    <w:rsid w:val="00102388"/>
    <w:rsid w:val="00104F80"/>
    <w:rsid w:val="00126523"/>
    <w:rsid w:val="00130A77"/>
    <w:rsid w:val="00131CF9"/>
    <w:rsid w:val="001374FA"/>
    <w:rsid w:val="00151A83"/>
    <w:rsid w:val="0015240A"/>
    <w:rsid w:val="00152727"/>
    <w:rsid w:val="00174FB2"/>
    <w:rsid w:val="00177D17"/>
    <w:rsid w:val="00186527"/>
    <w:rsid w:val="001A655B"/>
    <w:rsid w:val="001B1B73"/>
    <w:rsid w:val="001D2993"/>
    <w:rsid w:val="0023497D"/>
    <w:rsid w:val="0025329E"/>
    <w:rsid w:val="002547C0"/>
    <w:rsid w:val="00260A5D"/>
    <w:rsid w:val="002917B3"/>
    <w:rsid w:val="002D4D17"/>
    <w:rsid w:val="002E65FE"/>
    <w:rsid w:val="002F01D4"/>
    <w:rsid w:val="003022E2"/>
    <w:rsid w:val="00316860"/>
    <w:rsid w:val="003417F9"/>
    <w:rsid w:val="00343299"/>
    <w:rsid w:val="00350C18"/>
    <w:rsid w:val="00352D4B"/>
    <w:rsid w:val="0036233B"/>
    <w:rsid w:val="0036346B"/>
    <w:rsid w:val="003749D8"/>
    <w:rsid w:val="00391210"/>
    <w:rsid w:val="00393290"/>
    <w:rsid w:val="003953F4"/>
    <w:rsid w:val="00395790"/>
    <w:rsid w:val="00395E5C"/>
    <w:rsid w:val="003A2A4B"/>
    <w:rsid w:val="003A54A4"/>
    <w:rsid w:val="003B7498"/>
    <w:rsid w:val="003C6578"/>
    <w:rsid w:val="003D34B1"/>
    <w:rsid w:val="003D48EB"/>
    <w:rsid w:val="003E5CC8"/>
    <w:rsid w:val="004127EB"/>
    <w:rsid w:val="004253E6"/>
    <w:rsid w:val="00443AE4"/>
    <w:rsid w:val="004475C0"/>
    <w:rsid w:val="00452863"/>
    <w:rsid w:val="00465416"/>
    <w:rsid w:val="004716F5"/>
    <w:rsid w:val="00487E45"/>
    <w:rsid w:val="004A6B3E"/>
    <w:rsid w:val="004A7223"/>
    <w:rsid w:val="004D196C"/>
    <w:rsid w:val="004F2D45"/>
    <w:rsid w:val="005039C3"/>
    <w:rsid w:val="00515941"/>
    <w:rsid w:val="00556C68"/>
    <w:rsid w:val="005571E0"/>
    <w:rsid w:val="00560C14"/>
    <w:rsid w:val="00570282"/>
    <w:rsid w:val="00582DBC"/>
    <w:rsid w:val="005A0AB7"/>
    <w:rsid w:val="005A4BEE"/>
    <w:rsid w:val="005A5B6F"/>
    <w:rsid w:val="005B38F6"/>
    <w:rsid w:val="005F60CF"/>
    <w:rsid w:val="00601463"/>
    <w:rsid w:val="00611AD5"/>
    <w:rsid w:val="00612C26"/>
    <w:rsid w:val="006233A4"/>
    <w:rsid w:val="006236D8"/>
    <w:rsid w:val="006248F2"/>
    <w:rsid w:val="00625E09"/>
    <w:rsid w:val="00647D5E"/>
    <w:rsid w:val="00653FEB"/>
    <w:rsid w:val="006663D3"/>
    <w:rsid w:val="006714D8"/>
    <w:rsid w:val="00673B28"/>
    <w:rsid w:val="00691034"/>
    <w:rsid w:val="00692AD7"/>
    <w:rsid w:val="006A52A8"/>
    <w:rsid w:val="006B0A6B"/>
    <w:rsid w:val="006B3392"/>
    <w:rsid w:val="006C6E54"/>
    <w:rsid w:val="006E07B1"/>
    <w:rsid w:val="006F356B"/>
    <w:rsid w:val="006F5849"/>
    <w:rsid w:val="007024F4"/>
    <w:rsid w:val="00717933"/>
    <w:rsid w:val="007423D4"/>
    <w:rsid w:val="00750136"/>
    <w:rsid w:val="0076178A"/>
    <w:rsid w:val="00764B15"/>
    <w:rsid w:val="0076615E"/>
    <w:rsid w:val="00791977"/>
    <w:rsid w:val="0079422A"/>
    <w:rsid w:val="00796F6C"/>
    <w:rsid w:val="007B174B"/>
    <w:rsid w:val="007C121F"/>
    <w:rsid w:val="007C670B"/>
    <w:rsid w:val="007E061B"/>
    <w:rsid w:val="007E650F"/>
    <w:rsid w:val="0080304A"/>
    <w:rsid w:val="008217C4"/>
    <w:rsid w:val="008235EE"/>
    <w:rsid w:val="008250A3"/>
    <w:rsid w:val="008374F2"/>
    <w:rsid w:val="00864553"/>
    <w:rsid w:val="00877BAD"/>
    <w:rsid w:val="00883B1F"/>
    <w:rsid w:val="00883D2F"/>
    <w:rsid w:val="00883F89"/>
    <w:rsid w:val="00885840"/>
    <w:rsid w:val="00886819"/>
    <w:rsid w:val="008937B3"/>
    <w:rsid w:val="008A0AA4"/>
    <w:rsid w:val="008D0090"/>
    <w:rsid w:val="008E5227"/>
    <w:rsid w:val="008F1C39"/>
    <w:rsid w:val="00907F6E"/>
    <w:rsid w:val="00955E82"/>
    <w:rsid w:val="009642FC"/>
    <w:rsid w:val="0097267D"/>
    <w:rsid w:val="0097372A"/>
    <w:rsid w:val="009972A7"/>
    <w:rsid w:val="009C24A7"/>
    <w:rsid w:val="009C7B3B"/>
    <w:rsid w:val="00A01608"/>
    <w:rsid w:val="00A33DF5"/>
    <w:rsid w:val="00A36AE9"/>
    <w:rsid w:val="00A4194E"/>
    <w:rsid w:val="00A5416B"/>
    <w:rsid w:val="00A65D2D"/>
    <w:rsid w:val="00AA0D59"/>
    <w:rsid w:val="00AA10E4"/>
    <w:rsid w:val="00AB47ED"/>
    <w:rsid w:val="00AC3199"/>
    <w:rsid w:val="00AD2DAD"/>
    <w:rsid w:val="00AD4ADF"/>
    <w:rsid w:val="00AE26C9"/>
    <w:rsid w:val="00AF365C"/>
    <w:rsid w:val="00AF3F30"/>
    <w:rsid w:val="00AF70D0"/>
    <w:rsid w:val="00B00388"/>
    <w:rsid w:val="00B00CC0"/>
    <w:rsid w:val="00B318C1"/>
    <w:rsid w:val="00B57A7D"/>
    <w:rsid w:val="00B600D0"/>
    <w:rsid w:val="00B6126D"/>
    <w:rsid w:val="00B7048A"/>
    <w:rsid w:val="00B827FF"/>
    <w:rsid w:val="00B857ED"/>
    <w:rsid w:val="00B9373C"/>
    <w:rsid w:val="00B95E08"/>
    <w:rsid w:val="00BB0229"/>
    <w:rsid w:val="00BB1118"/>
    <w:rsid w:val="00BC799C"/>
    <w:rsid w:val="00BD2B5A"/>
    <w:rsid w:val="00BF00D1"/>
    <w:rsid w:val="00C10AAB"/>
    <w:rsid w:val="00C14FEC"/>
    <w:rsid w:val="00C22391"/>
    <w:rsid w:val="00C25C22"/>
    <w:rsid w:val="00C272E8"/>
    <w:rsid w:val="00C41C9C"/>
    <w:rsid w:val="00C42531"/>
    <w:rsid w:val="00C45848"/>
    <w:rsid w:val="00C57853"/>
    <w:rsid w:val="00C736B2"/>
    <w:rsid w:val="00C81B14"/>
    <w:rsid w:val="00C82B2D"/>
    <w:rsid w:val="00CA1BAA"/>
    <w:rsid w:val="00CB14FE"/>
    <w:rsid w:val="00CD3490"/>
    <w:rsid w:val="00CD7BA2"/>
    <w:rsid w:val="00CE5E54"/>
    <w:rsid w:val="00CE604E"/>
    <w:rsid w:val="00D104D5"/>
    <w:rsid w:val="00D1616F"/>
    <w:rsid w:val="00D17337"/>
    <w:rsid w:val="00D207E0"/>
    <w:rsid w:val="00D21177"/>
    <w:rsid w:val="00D2545E"/>
    <w:rsid w:val="00D2632C"/>
    <w:rsid w:val="00D36E0B"/>
    <w:rsid w:val="00D378ED"/>
    <w:rsid w:val="00D449A5"/>
    <w:rsid w:val="00D54E14"/>
    <w:rsid w:val="00DA3DD1"/>
    <w:rsid w:val="00DB35E0"/>
    <w:rsid w:val="00DC20A4"/>
    <w:rsid w:val="00DD2551"/>
    <w:rsid w:val="00DD6A28"/>
    <w:rsid w:val="00DE4905"/>
    <w:rsid w:val="00DF2C5A"/>
    <w:rsid w:val="00DF6619"/>
    <w:rsid w:val="00DF7244"/>
    <w:rsid w:val="00E2521B"/>
    <w:rsid w:val="00E27634"/>
    <w:rsid w:val="00E3207A"/>
    <w:rsid w:val="00E47858"/>
    <w:rsid w:val="00E502C1"/>
    <w:rsid w:val="00E565F0"/>
    <w:rsid w:val="00E8443D"/>
    <w:rsid w:val="00E96A31"/>
    <w:rsid w:val="00EB12D4"/>
    <w:rsid w:val="00EB2C7C"/>
    <w:rsid w:val="00EB2E9B"/>
    <w:rsid w:val="00EC01C4"/>
    <w:rsid w:val="00EC2695"/>
    <w:rsid w:val="00EC2E51"/>
    <w:rsid w:val="00ED09E7"/>
    <w:rsid w:val="00EE23C5"/>
    <w:rsid w:val="00EE2D6B"/>
    <w:rsid w:val="00EE6DF9"/>
    <w:rsid w:val="00EE7DAB"/>
    <w:rsid w:val="00EF3199"/>
    <w:rsid w:val="00EF7539"/>
    <w:rsid w:val="00F049EC"/>
    <w:rsid w:val="00F10427"/>
    <w:rsid w:val="00F26C6C"/>
    <w:rsid w:val="00F31005"/>
    <w:rsid w:val="00F3130B"/>
    <w:rsid w:val="00F75189"/>
    <w:rsid w:val="00FA1179"/>
    <w:rsid w:val="00FA6762"/>
    <w:rsid w:val="00FB1B85"/>
    <w:rsid w:val="00FB7821"/>
    <w:rsid w:val="00FC71B2"/>
    <w:rsid w:val="00FD7187"/>
    <w:rsid w:val="00FF4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D5E"/>
  </w:style>
  <w:style w:type="paragraph" w:styleId="Footer">
    <w:name w:val="footer"/>
    <w:basedOn w:val="Normal"/>
    <w:link w:val="FooterChar"/>
    <w:uiPriority w:val="99"/>
    <w:unhideWhenUsed/>
    <w:rsid w:val="00647D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D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D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D5E"/>
  </w:style>
  <w:style w:type="paragraph" w:styleId="Footer">
    <w:name w:val="footer"/>
    <w:basedOn w:val="Normal"/>
    <w:link w:val="FooterChar"/>
    <w:uiPriority w:val="99"/>
    <w:unhideWhenUsed/>
    <w:rsid w:val="00647D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062637">
      <w:bodyDiv w:val="1"/>
      <w:marLeft w:val="0"/>
      <w:marRight w:val="0"/>
      <w:marTop w:val="0"/>
      <w:marBottom w:val="0"/>
      <w:divBdr>
        <w:top w:val="none" w:sz="0" w:space="0" w:color="auto"/>
        <w:left w:val="none" w:sz="0" w:space="0" w:color="auto"/>
        <w:bottom w:val="none" w:sz="0" w:space="0" w:color="auto"/>
        <w:right w:val="none" w:sz="0" w:space="0" w:color="auto"/>
      </w:divBdr>
    </w:div>
    <w:div w:id="17668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6</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268</cp:revision>
  <dcterms:created xsi:type="dcterms:W3CDTF">2021-05-13T05:00:00Z</dcterms:created>
  <dcterms:modified xsi:type="dcterms:W3CDTF">2021-05-20T10:17:00Z</dcterms:modified>
</cp:coreProperties>
</file>