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EA077" w14:textId="7AA12248" w:rsidR="003A4FFD" w:rsidRPr="006A5418" w:rsidRDefault="00A85C51" w:rsidP="006A5418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418">
        <w:rPr>
          <w:rFonts w:ascii="Times New Roman" w:hAnsi="Times New Roman" w:cs="Times New Roman"/>
          <w:b/>
          <w:bCs/>
          <w:sz w:val="24"/>
          <w:szCs w:val="24"/>
        </w:rPr>
        <w:t>Economics</w:t>
      </w:r>
    </w:p>
    <w:p w14:paraId="7CB66B8E" w14:textId="2779427D" w:rsidR="00A85C51" w:rsidRPr="006A5418" w:rsidRDefault="00A85C51" w:rsidP="006A541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418">
        <w:rPr>
          <w:rFonts w:ascii="Times New Roman" w:hAnsi="Times New Roman" w:cs="Times New Roman"/>
          <w:b/>
          <w:bCs/>
          <w:sz w:val="24"/>
          <w:szCs w:val="24"/>
        </w:rPr>
        <w:t>How does Marshal deal with some of the more difficult aspects of utility theory? (Kuhn would call them anomalies).</w:t>
      </w:r>
    </w:p>
    <w:p w14:paraId="71F881AF" w14:textId="26FB4698" w:rsidR="001B6230" w:rsidRPr="006A5418" w:rsidRDefault="001B6230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>Introduction</w:t>
      </w:r>
    </w:p>
    <w:p w14:paraId="7B42255D" w14:textId="12C2F724" w:rsidR="001B6230" w:rsidRPr="006A5418" w:rsidRDefault="001B6230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>Variable and varied entity</w:t>
      </w:r>
    </w:p>
    <w:p w14:paraId="5C8FDF04" w14:textId="0EBEDF16" w:rsidR="0039294C" w:rsidRPr="006A5418" w:rsidRDefault="0039294C" w:rsidP="006A5418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A5418">
        <w:rPr>
          <w:rFonts w:ascii="Times New Roman" w:hAnsi="Times New Roman" w:cs="Times New Roman"/>
          <w:sz w:val="24"/>
          <w:szCs w:val="24"/>
        </w:rPr>
        <w:t>Towards a theory of socio-economic change</w:t>
      </w:r>
    </w:p>
    <w:p w14:paraId="4B811427" w14:textId="33125CF8" w:rsidR="0039294C" w:rsidRPr="006A5418" w:rsidRDefault="006A5418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39294C" w:rsidRPr="006A5418">
        <w:rPr>
          <w:rFonts w:ascii="Times New Roman" w:hAnsi="Times New Roman" w:cs="Times New Roman"/>
          <w:i/>
          <w:iCs/>
          <w:sz w:val="24"/>
          <w:szCs w:val="24"/>
        </w:rPr>
        <w:t>industrial district</w:t>
      </w:r>
    </w:p>
    <w:p w14:paraId="1D3C0736" w14:textId="34D06DBD" w:rsidR="0039294C" w:rsidRPr="006A5418" w:rsidRDefault="006A5418" w:rsidP="006A5418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A5418">
        <w:rPr>
          <w:rFonts w:ascii="Times New Roman" w:hAnsi="Times New Roman" w:cs="Times New Roman"/>
          <w:sz w:val="24"/>
          <w:szCs w:val="24"/>
        </w:rPr>
        <w:t xml:space="preserve">The </w:t>
      </w:r>
      <w:r w:rsidR="0039294C" w:rsidRPr="006A5418">
        <w:rPr>
          <w:rFonts w:ascii="Times New Roman" w:hAnsi="Times New Roman" w:cs="Times New Roman"/>
          <w:sz w:val="24"/>
          <w:szCs w:val="24"/>
        </w:rPr>
        <w:t>multiplicity of the paths of industrial development.</w:t>
      </w:r>
    </w:p>
    <w:p w14:paraId="3222ABD2" w14:textId="3E1AEF6F" w:rsidR="005E1979" w:rsidRPr="006A5418" w:rsidRDefault="006A5418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 xml:space="preserve">Compact </w:t>
      </w:r>
      <w:r w:rsidR="005E1979" w:rsidRPr="006A5418">
        <w:rPr>
          <w:rFonts w:ascii="Times New Roman" w:hAnsi="Times New Roman" w:cs="Times New Roman"/>
          <w:i/>
          <w:iCs/>
          <w:sz w:val="24"/>
          <w:szCs w:val="24"/>
        </w:rPr>
        <w:t>social groups</w:t>
      </w:r>
    </w:p>
    <w:p w14:paraId="4FC74F12" w14:textId="4C81C7A7" w:rsidR="005E1979" w:rsidRPr="006A5418" w:rsidRDefault="006A5418" w:rsidP="006A5418">
      <w:pPr>
        <w:pStyle w:val="ListParagraph"/>
        <w:numPr>
          <w:ilvl w:val="2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A5418">
        <w:rPr>
          <w:rFonts w:ascii="Times New Roman" w:hAnsi="Times New Roman" w:cs="Times New Roman"/>
          <w:sz w:val="24"/>
          <w:szCs w:val="24"/>
        </w:rPr>
        <w:t xml:space="preserve">Theory </w:t>
      </w:r>
      <w:r w:rsidR="005E1979" w:rsidRPr="006A5418">
        <w:rPr>
          <w:rFonts w:ascii="Times New Roman" w:hAnsi="Times New Roman" w:cs="Times New Roman"/>
          <w:sz w:val="24"/>
          <w:szCs w:val="24"/>
        </w:rPr>
        <w:t>of social conflict</w:t>
      </w:r>
    </w:p>
    <w:p w14:paraId="5E0BB9E8" w14:textId="7299A465" w:rsidR="005E1979" w:rsidRPr="006A5418" w:rsidRDefault="006A5418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 xml:space="preserve">Economic </w:t>
      </w:r>
      <w:r w:rsidR="005E1979" w:rsidRPr="006A5418">
        <w:rPr>
          <w:rFonts w:ascii="Times New Roman" w:hAnsi="Times New Roman" w:cs="Times New Roman"/>
          <w:i/>
          <w:iCs/>
          <w:sz w:val="24"/>
          <w:szCs w:val="24"/>
        </w:rPr>
        <w:t>science</w:t>
      </w:r>
    </w:p>
    <w:p w14:paraId="4FC357F2" w14:textId="21ED7AEE" w:rsidR="00251557" w:rsidRPr="006A5418" w:rsidRDefault="00251557" w:rsidP="006A541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418">
        <w:rPr>
          <w:rFonts w:ascii="Times New Roman" w:hAnsi="Times New Roman" w:cs="Times New Roman"/>
          <w:b/>
          <w:bCs/>
          <w:sz w:val="24"/>
          <w:szCs w:val="24"/>
        </w:rPr>
        <w:t>What is Veblen’s critique?</w:t>
      </w:r>
    </w:p>
    <w:p w14:paraId="4E4E1659" w14:textId="64C4D0F9" w:rsidR="00251557" w:rsidRPr="006A5418" w:rsidRDefault="006A5418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 xml:space="preserve">Veblen critics toward government failure </w:t>
      </w:r>
    </w:p>
    <w:p w14:paraId="2E91BF4C" w14:textId="0D7646D3" w:rsidR="00251557" w:rsidRPr="006A5418" w:rsidRDefault="006A5418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>Veblen critics to the orthodox theory</w:t>
      </w:r>
    </w:p>
    <w:p w14:paraId="2881AA2C" w14:textId="6604022C" w:rsidR="00251557" w:rsidRPr="004E7B90" w:rsidRDefault="0082127F" w:rsidP="006A5418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E7B90">
        <w:rPr>
          <w:rFonts w:ascii="Times New Roman" w:hAnsi="Times New Roman" w:cs="Times New Roman"/>
          <w:b/>
          <w:bCs/>
          <w:sz w:val="24"/>
          <w:szCs w:val="24"/>
        </w:rPr>
        <w:t>How is modern behavioral economics similar to Veblen’s vision for economics?</w:t>
      </w:r>
    </w:p>
    <w:p w14:paraId="42D441C7" w14:textId="4F247A26" w:rsidR="0082127F" w:rsidRPr="006A5418" w:rsidRDefault="0082127F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>Veblen and Simon’s theories of human behavior have common references.</w:t>
      </w:r>
    </w:p>
    <w:p w14:paraId="456EEECD" w14:textId="2A33E50F" w:rsidR="0082127F" w:rsidRPr="006A5418" w:rsidRDefault="0082127F" w:rsidP="006A5418">
      <w:pPr>
        <w:pStyle w:val="ListParagraph"/>
        <w:numPr>
          <w:ilvl w:val="1"/>
          <w:numId w:val="1"/>
        </w:numPr>
        <w:spacing w:after="0"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A5418">
        <w:rPr>
          <w:rFonts w:ascii="Times New Roman" w:hAnsi="Times New Roman" w:cs="Times New Roman"/>
          <w:i/>
          <w:iCs/>
          <w:sz w:val="24"/>
          <w:szCs w:val="24"/>
        </w:rPr>
        <w:t>Veblen’s Institutional Economics and Daniel</w:t>
      </w:r>
      <w:r w:rsidRPr="006A541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A5418">
        <w:rPr>
          <w:rFonts w:ascii="Times New Roman" w:hAnsi="Times New Roman" w:cs="Times New Roman"/>
          <w:i/>
          <w:iCs/>
          <w:sz w:val="24"/>
          <w:szCs w:val="24"/>
        </w:rPr>
        <w:t>Kahneman and Amos Tversky’s Behavioral Economics.</w:t>
      </w:r>
    </w:p>
    <w:sectPr w:rsidR="0082127F" w:rsidRPr="006A5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C55FD"/>
    <w:multiLevelType w:val="hybridMultilevel"/>
    <w:tmpl w:val="D9927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FD"/>
    <w:rsid w:val="001B6230"/>
    <w:rsid w:val="00251557"/>
    <w:rsid w:val="0039294C"/>
    <w:rsid w:val="003A4FFD"/>
    <w:rsid w:val="004A58D9"/>
    <w:rsid w:val="004E7B90"/>
    <w:rsid w:val="005E1979"/>
    <w:rsid w:val="006A5418"/>
    <w:rsid w:val="0082127F"/>
    <w:rsid w:val="00A8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A306E"/>
  <w15:chartTrackingRefBased/>
  <w15:docId w15:val="{B1AB5AB6-3438-4BD3-A545-6C1D2201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Robert</cp:lastModifiedBy>
  <cp:revision>9</cp:revision>
  <dcterms:created xsi:type="dcterms:W3CDTF">2021-05-10T20:52:00Z</dcterms:created>
  <dcterms:modified xsi:type="dcterms:W3CDTF">2021-05-10T21:24:00Z</dcterms:modified>
</cp:coreProperties>
</file>