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6F0ED3">
      <w:pPr>
        <w:spacing w:line="480" w:lineRule="auto"/>
        <w:jc w:val="center"/>
        <w:rPr>
          <w:rFonts w:ascii="Times New Roman" w:hAnsi="Times New Roman" w:cs="Times New Roman"/>
          <w:color w:val="2D2D2D"/>
          <w:sz w:val="24"/>
          <w:szCs w:val="24"/>
          <w:shd w:val="clear" w:color="auto" w:fill="FFFFFF"/>
        </w:rPr>
      </w:pPr>
      <w:r w:rsidRPr="006F0ED3">
        <w:rPr>
          <w:rFonts w:ascii="Times New Roman" w:hAnsi="Times New Roman" w:cs="Times New Roman"/>
          <w:color w:val="2D2D2D"/>
          <w:sz w:val="24"/>
          <w:szCs w:val="24"/>
          <w:shd w:val="clear" w:color="auto" w:fill="FFFFFF"/>
        </w:rPr>
        <w:t>AILEEN RIZO</w:t>
      </w:r>
    </w:p>
    <w:p w:rsidR="006F0ED3" w:rsidP="006F0ED3">
      <w:pPr>
        <w:spacing w:line="480" w:lineRule="auto"/>
        <w:jc w:val="center"/>
        <w:rPr>
          <w:rFonts w:ascii="Times New Roman" w:hAnsi="Times New Roman" w:cs="Times New Roman"/>
          <w:color w:val="2D2D2D"/>
          <w:sz w:val="24"/>
          <w:szCs w:val="24"/>
          <w:shd w:val="clear" w:color="auto" w:fill="FFFFFF"/>
        </w:rPr>
      </w:pPr>
    </w:p>
    <w:p w:rsidR="006F0ED3" w:rsidP="006F0ED3">
      <w:pPr>
        <w:spacing w:line="480" w:lineRule="auto"/>
        <w:jc w:val="center"/>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Name of the student:</w:t>
      </w:r>
    </w:p>
    <w:p w:rsidR="006F0ED3" w:rsidP="006F0ED3">
      <w:pPr>
        <w:spacing w:line="480" w:lineRule="auto"/>
        <w:jc w:val="center"/>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Professor:</w:t>
      </w:r>
    </w:p>
    <w:p w:rsidR="006F0ED3" w:rsidP="006F0ED3">
      <w:pPr>
        <w:spacing w:line="480" w:lineRule="auto"/>
        <w:jc w:val="center"/>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Class:</w:t>
      </w:r>
    </w:p>
    <w:p w:rsidR="006F0ED3" w:rsidP="006F0ED3">
      <w:pPr>
        <w:spacing w:line="480" w:lineRule="auto"/>
        <w:jc w:val="center"/>
        <w:rPr>
          <w:rFonts w:ascii="Times New Roman" w:hAnsi="Times New Roman" w:cs="Times New Roman"/>
          <w:color w:val="2D2D2D"/>
          <w:sz w:val="24"/>
          <w:szCs w:val="24"/>
          <w:shd w:val="clear" w:color="auto" w:fill="FFFFFF"/>
        </w:rPr>
      </w:pPr>
      <w:r>
        <w:rPr>
          <w:rFonts w:ascii="Times New Roman" w:hAnsi="Times New Roman" w:cs="Times New Roman"/>
          <w:color w:val="2D2D2D"/>
          <w:sz w:val="24"/>
          <w:szCs w:val="24"/>
          <w:shd w:val="clear" w:color="auto" w:fill="FFFFFF"/>
        </w:rPr>
        <w:t>Date:</w:t>
      </w: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P="00143BEB">
      <w:pPr>
        <w:spacing w:line="480" w:lineRule="auto"/>
        <w:rPr>
          <w:rFonts w:ascii="Times New Roman" w:hAnsi="Times New Roman" w:cs="Times New Roman"/>
          <w:color w:val="2D2D2D"/>
          <w:sz w:val="24"/>
          <w:szCs w:val="24"/>
          <w:shd w:val="clear" w:color="auto" w:fill="FFFFFF"/>
        </w:rPr>
      </w:pPr>
    </w:p>
    <w:p w:rsidR="006F0ED3" w:rsidRPr="006F0ED3" w:rsidP="006F0ED3">
      <w:pPr>
        <w:spacing w:line="480" w:lineRule="auto"/>
        <w:jc w:val="center"/>
        <w:rPr>
          <w:rFonts w:ascii="Times New Roman" w:hAnsi="Times New Roman" w:cs="Times New Roman"/>
          <w:color w:val="2D2D2D"/>
          <w:sz w:val="24"/>
          <w:szCs w:val="24"/>
          <w:shd w:val="clear" w:color="auto" w:fill="FFFFFF"/>
        </w:rPr>
      </w:pPr>
      <w:r w:rsidRPr="006F0ED3">
        <w:rPr>
          <w:rFonts w:ascii="Times New Roman" w:hAnsi="Times New Roman" w:cs="Times New Roman"/>
          <w:color w:val="2D2D2D"/>
          <w:sz w:val="24"/>
          <w:szCs w:val="24"/>
          <w:shd w:val="clear" w:color="auto" w:fill="FFFFFF"/>
        </w:rPr>
        <w:t>Aileen</w:t>
      </w:r>
      <w:r>
        <w:rPr>
          <w:rFonts w:ascii="Times New Roman" w:hAnsi="Times New Roman" w:cs="Times New Roman"/>
          <w:color w:val="2D2D2D"/>
          <w:sz w:val="24"/>
          <w:szCs w:val="24"/>
          <w:shd w:val="clear" w:color="auto" w:fill="FFFFFF"/>
        </w:rPr>
        <w:t xml:space="preserve"> Ri</w:t>
      </w:r>
      <w:r w:rsidRPr="006F0ED3">
        <w:rPr>
          <w:rFonts w:ascii="Times New Roman" w:hAnsi="Times New Roman" w:cs="Times New Roman"/>
          <w:color w:val="2D2D2D"/>
          <w:sz w:val="24"/>
          <w:szCs w:val="24"/>
          <w:shd w:val="clear" w:color="auto" w:fill="FFFFFF"/>
        </w:rPr>
        <w:t>zo</w:t>
      </w:r>
      <w:bookmarkStart w:id="0" w:name="_GoBack"/>
      <w:bookmarkEnd w:id="0"/>
    </w:p>
    <w:p w:rsidR="00143BEB" w:rsidRPr="00143BEB" w:rsidP="00143BEB">
      <w:pPr>
        <w:spacing w:line="480" w:lineRule="auto"/>
        <w:rPr>
          <w:rFonts w:ascii="Times New Roman" w:hAnsi="Times New Roman" w:cs="Times New Roman"/>
          <w:color w:val="2D2D2D"/>
          <w:sz w:val="24"/>
          <w:szCs w:val="24"/>
          <w:shd w:val="clear" w:color="auto" w:fill="FFFFFF"/>
        </w:rPr>
      </w:pPr>
      <w:r w:rsidRPr="006F0ED3">
        <w:rPr>
          <w:rFonts w:ascii="Times New Roman" w:hAnsi="Times New Roman" w:cs="Times New Roman"/>
          <w:b/>
          <w:color w:val="2D2D2D"/>
          <w:sz w:val="24"/>
          <w:szCs w:val="24"/>
          <w:shd w:val="clear" w:color="auto" w:fill="FFFFFF"/>
        </w:rPr>
        <w:t>Facts:</w:t>
      </w:r>
      <w:r w:rsidRPr="00143BEB">
        <w:rPr>
          <w:rFonts w:ascii="Times New Roman" w:hAnsi="Times New Roman" w:cs="Times New Roman"/>
          <w:color w:val="2D2D2D"/>
          <w:sz w:val="24"/>
          <w:szCs w:val="24"/>
          <w:shd w:val="clear" w:color="auto" w:fill="FFFFFF"/>
        </w:rPr>
        <w:t xml:space="preserve"> </w:t>
      </w:r>
    </w:p>
    <w:p w:rsidR="00143BEB" w:rsidRPr="00143BEB" w:rsidP="00143BEB">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The Fresno Region workplace of education worked with Aileen Rizo as a mathematics rep. The Area set its brand-new staff members' salaries in step with a pay schedule controlled through a stylish operating way. Based on her earlier wages, the Area positioned Rizo at Step 1, degree 1, on its pay timetable. Rizo figured out that she changed into the very best girl math rep at Fresno Area. All of her male coworkers were paid higher than she ends up being, although she had more excellent education and learning and experience. As a result, Rizo filed a problem, alleging that the region went against the equivalent Pay Act. And included cases for sexual intercourse discrimination listed below title VII of the Civil Liberty Act of sex discrimination under California's sincere Employment and Real estate Act, as well as failing to prevent discrimination under The golden state's truthful work as well as Real estate Act.</w:t>
      </w:r>
    </w:p>
    <w:p w:rsidR="00143BEB" w:rsidRPr="00143BEB" w:rsidP="00143BEB">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Conversely, Fresno Area proposed summary judgment, suggesting that Rizo's pay turned into completion result of SOP. This pay plan, which was entirely based on its staff members' last pay, changed into a "variable other than sexual intercourse," beating Rizo's EPA proclaim. The district court held that the Area's SOP 1440 always as well as necessarily contravened the EPA, and therefore, rejected the County's activity for recap judgment.</w:t>
      </w:r>
    </w:p>
    <w:p w:rsidR="00143BEB" w:rsidRPr="00143BEB" w:rsidP="00143BEB">
      <w:pPr>
        <w:spacing w:line="480" w:lineRule="auto"/>
        <w:rPr>
          <w:rFonts w:ascii="Times New Roman" w:hAnsi="Times New Roman" w:cs="Times New Roman"/>
          <w:color w:val="2D2D2D"/>
          <w:sz w:val="24"/>
          <w:szCs w:val="24"/>
          <w:shd w:val="clear" w:color="auto" w:fill="FFFFFF"/>
        </w:rPr>
      </w:pPr>
      <w:r w:rsidRPr="006F0ED3">
        <w:rPr>
          <w:rFonts w:ascii="Times New Roman" w:hAnsi="Times New Roman" w:cs="Times New Roman"/>
          <w:b/>
          <w:color w:val="2D2D2D"/>
          <w:sz w:val="24"/>
          <w:szCs w:val="24"/>
          <w:shd w:val="clear" w:color="auto" w:fill="FFFFFF"/>
        </w:rPr>
        <w:t xml:space="preserve">Law </w:t>
      </w:r>
    </w:p>
    <w:p w:rsidR="00143BEB" w:rsidRPr="00143BEB" w:rsidP="00143BEB">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The court docket held that the area courtroom adequately refuted the employer's movement for recap judgment on claims below the same Pay Act since the worker's earlier cost of pay came to be not an "issue apart from sex" that enabled the firm to pay her less than male staff members that performed the equal paints. Best task-related elements ought to serve as affirmative defenses to similar Pay Act insurance claims. in addition, the court held that the situation became voided because it's preserving that earlier pay in combination with other aspects may function as affirmative protection become inconsistent with the same Pay Act's text, function, and also a burden-moving framework for the equal intentions making use of previous pay on my very own ended up being irregular with the Equal Pay Act's textual web content, reason, and also burden-shifting structure.</w:t>
      </w:r>
    </w:p>
    <w:p w:rsidR="00143BEB" w:rsidRPr="00143BEB" w:rsidP="00143BEB">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 xml:space="preserve">The extent of the 4th same Pay Act exemption is restricted. The "component besides sex" security does now not encompass, in fact, any other part. </w:t>
      </w:r>
      <w:r w:rsidRPr="00143BEB" w:rsidR="006F0ED3">
        <w:rPr>
          <w:rFonts w:ascii="Times New Roman" w:hAnsi="Times New Roman" w:cs="Times New Roman"/>
          <w:color w:val="2D2D2D"/>
          <w:sz w:val="24"/>
          <w:szCs w:val="24"/>
          <w:shd w:val="clear" w:color="auto" w:fill="FFFFFF"/>
        </w:rPr>
        <w:t>Based</w:t>
      </w:r>
      <w:r w:rsidRPr="00143BEB">
        <w:rPr>
          <w:rFonts w:ascii="Times New Roman" w:hAnsi="Times New Roman" w:cs="Times New Roman"/>
          <w:color w:val="2D2D2D"/>
          <w:sz w:val="24"/>
          <w:szCs w:val="24"/>
          <w:shd w:val="clear" w:color="auto" w:fill="FFFFFF"/>
        </w:rPr>
        <w:t xml:space="preserve"> upon the textual web content </w:t>
      </w:r>
      <w:r w:rsidRPr="00143BEB" w:rsidR="006F0ED3">
        <w:rPr>
          <w:rFonts w:ascii="Times New Roman" w:hAnsi="Times New Roman" w:cs="Times New Roman"/>
          <w:color w:val="2D2D2D"/>
          <w:sz w:val="24"/>
          <w:szCs w:val="24"/>
          <w:shd w:val="clear" w:color="auto" w:fill="FFFFFF"/>
        </w:rPr>
        <w:t>and</w:t>
      </w:r>
      <w:r w:rsidRPr="00143BEB">
        <w:rPr>
          <w:rFonts w:ascii="Times New Roman" w:hAnsi="Times New Roman" w:cs="Times New Roman"/>
          <w:color w:val="2D2D2D"/>
          <w:sz w:val="24"/>
          <w:szCs w:val="24"/>
          <w:shd w:val="clear" w:color="auto" w:fill="FFFFFF"/>
        </w:rPr>
        <w:t xml:space="preserve"> the reason for the similar Pay Act, the fourth affirmative defense contains the most reliable activity-related variables, currently not sex.</w:t>
      </w:r>
    </w:p>
    <w:p w:rsidR="00143BEB" w:rsidRPr="00143BEB" w:rsidP="00143BEB">
      <w:pPr>
        <w:spacing w:line="480" w:lineRule="auto"/>
        <w:rPr>
          <w:rFonts w:ascii="Times New Roman" w:hAnsi="Times New Roman" w:cs="Times New Roman"/>
          <w:color w:val="2D2D2D"/>
          <w:sz w:val="24"/>
          <w:szCs w:val="24"/>
          <w:shd w:val="clear" w:color="auto" w:fill="FFFFFF"/>
        </w:rPr>
      </w:pPr>
      <w:r w:rsidRPr="006F0ED3">
        <w:rPr>
          <w:rFonts w:ascii="Times New Roman" w:hAnsi="Times New Roman" w:cs="Times New Roman"/>
          <w:b/>
          <w:color w:val="2D2D2D"/>
          <w:sz w:val="24"/>
          <w:szCs w:val="24"/>
          <w:shd w:val="clear" w:color="auto" w:fill="FFFFFF"/>
        </w:rPr>
        <w:t xml:space="preserve">Analysis </w:t>
      </w:r>
    </w:p>
    <w:p w:rsidR="00143BEB" w:rsidRPr="00143BEB" w:rsidP="00143BEB">
      <w:pPr>
        <w:spacing w:line="480" w:lineRule="auto"/>
        <w:rPr>
          <w:rFonts w:ascii="Times New Roman" w:hAnsi="Times New Roman" w:cs="Times New Roman"/>
          <w:color w:val="2D2D2D"/>
          <w:sz w:val="24"/>
          <w:szCs w:val="24"/>
          <w:shd w:val="clear" w:color="auto" w:fill="FFFFFF"/>
        </w:rPr>
      </w:pPr>
      <w:r w:rsidRPr="00143BEB">
        <w:rPr>
          <w:rFonts w:ascii="Times New Roman" w:hAnsi="Times New Roman" w:cs="Times New Roman"/>
          <w:color w:val="2D2D2D"/>
          <w:sz w:val="24"/>
          <w:szCs w:val="24"/>
          <w:shd w:val="clear" w:color="auto" w:fill="FFFFFF"/>
        </w:rPr>
        <w:t>Below the equivalent Pay Act (EPA), employers are called to provide the same pay between staff members for identical work carried out no matter the sex, gender, nationality, race, or belief. The catchall exemption is just restricted to the activity-related components. The consideration of prior income isn't constantly thought about as an exemption. According to the region's trendy operating method (SOP), the Fresno Area workplace of education-based Rizo's revenue on her previous salary according to the region's trendy operating method (SOP). Rizo later discovered that she developed into being paid much less than the male workers for similar paints. The same Pay Act gives that employees should certainly be paid similar wages for the same paints, the equal obligations that require comparable capabilities regardless of sex. Prior income cannot be considered an activity-associated concern that affects the employees" salaries. In view that Rizo does the same paintings as the male personnel, she is entitled to similar wages. In Kouba v. Allstate insurance coverage, the district court held that earlier incomes on my own couldn't justify a wage differential some of the workers for the matching job carried out. Because of this, the region breached the identical Pay Act and discriminated against Rizo within the pay because of her sex.</w:t>
      </w:r>
    </w:p>
    <w:p w:rsidR="001E3E2E" w:rsidRPr="00143BEB" w:rsidP="00143BEB">
      <w:pPr>
        <w:spacing w:line="480" w:lineRule="auto"/>
        <w:rPr>
          <w:rFonts w:ascii="Times New Roman" w:hAnsi="Times New Roman" w:cs="Times New Roman"/>
          <w:sz w:val="24"/>
          <w:szCs w:val="24"/>
        </w:rPr>
      </w:pPr>
      <w:r w:rsidRPr="006F0ED3">
        <w:rPr>
          <w:rFonts w:ascii="Times New Roman" w:hAnsi="Times New Roman" w:cs="Times New Roman"/>
          <w:b/>
          <w:color w:val="2D2D2D"/>
          <w:sz w:val="24"/>
          <w:szCs w:val="24"/>
          <w:shd w:val="clear" w:color="auto" w:fill="FFFFFF"/>
        </w:rPr>
        <w:t xml:space="preserve">Ruling </w:t>
      </w:r>
    </w:p>
    <w:p w:rsidR="001E3E2E" w:rsidRPr="00143BEB" w:rsidP="00143BEB">
      <w:pPr>
        <w:spacing w:line="480" w:lineRule="auto"/>
        <w:rPr>
          <w:rFonts w:ascii="Times New Roman" w:hAnsi="Times New Roman" w:cs="Times New Roman"/>
          <w:sz w:val="24"/>
          <w:szCs w:val="24"/>
        </w:rPr>
      </w:pPr>
      <w:r w:rsidRPr="00143BEB">
        <w:rPr>
          <w:rFonts w:ascii="Times New Roman" w:hAnsi="Times New Roman" w:cs="Times New Roman"/>
          <w:color w:val="2D2D2D"/>
          <w:sz w:val="24"/>
          <w:szCs w:val="24"/>
          <w:shd w:val="clear" w:color="auto" w:fill="FFFFFF"/>
        </w:rPr>
        <w:t xml:space="preserve">Sure, the region breached the equal Pay Show to present differential salaries without a legitimate objective related to work total performance. </w:t>
      </w:r>
      <w:r w:rsidR="006F0ED3">
        <w:rPr>
          <w:rFonts w:ascii="Times New Roman" w:hAnsi="Times New Roman" w:cs="Times New Roman"/>
          <w:color w:val="2D2D2D"/>
          <w:sz w:val="24"/>
          <w:szCs w:val="24"/>
          <w:shd w:val="clear" w:color="auto" w:fill="FFFFFF"/>
        </w:rPr>
        <w:t>The County is inaccurate. There i</w:t>
      </w:r>
      <w:r w:rsidRPr="00143BEB">
        <w:rPr>
          <w:rFonts w:ascii="Times New Roman" w:hAnsi="Times New Roman" w:cs="Times New Roman"/>
          <w:color w:val="2D2D2D"/>
          <w:sz w:val="24"/>
          <w:szCs w:val="24"/>
          <w:shd w:val="clear" w:color="auto" w:fill="FFFFFF"/>
        </w:rPr>
        <w:t xml:space="preserve">s no confrontation between most circuits regarding whether a coverage much like the region can satisfy the equal Pay Act's </w:t>
      </w:r>
      <w:r w:rsidRPr="00143BEB" w:rsidR="006F0ED3">
        <w:rPr>
          <w:rFonts w:ascii="Times New Roman" w:hAnsi="Times New Roman" w:cs="Times New Roman"/>
          <w:color w:val="2D2D2D"/>
          <w:sz w:val="24"/>
          <w:szCs w:val="24"/>
          <w:shd w:val="clear" w:color="auto" w:fill="FFFFFF"/>
        </w:rPr>
        <w:t>fourth</w:t>
      </w:r>
      <w:r w:rsidRPr="00143BEB">
        <w:rPr>
          <w:rFonts w:ascii="Times New Roman" w:hAnsi="Times New Roman" w:cs="Times New Roman"/>
          <w:color w:val="2D2D2D"/>
          <w:sz w:val="24"/>
          <w:szCs w:val="24"/>
          <w:shd w:val="clear" w:color="auto" w:fill="FFFFFF"/>
        </w:rPr>
        <w:t xml:space="preserve"> affirmative protection. The County no longer mentions any choice, from any circuit, retaining that an enterprise's single reliance on an individual's earlier pay in a unique procedure with an outstanding organization beats liability as a keep in mind of regulation. Therefore, there's no "actual conflict" right here: On these statistics, no court docket of allures would certainly reach an exceptional final thought.</w:t>
      </w:r>
    </w:p>
    <w:sectPr w:rsidSect="006F0ED3">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58274637"/>
      <w:docPartObj>
        <w:docPartGallery w:val="Page Numbers (Top of Page)"/>
        <w:docPartUnique/>
      </w:docPartObj>
    </w:sdtPr>
    <w:sdtEndPr>
      <w:rPr>
        <w:noProof/>
      </w:rPr>
    </w:sdtEndPr>
    <w:sdtContent>
      <w:p w:rsidR="006F0ED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6F0ED3">
    <w:pPr>
      <w:pStyle w:val="Header"/>
    </w:pPr>
    <w:r w:rsidRPr="006F0ED3">
      <w:t>AILEEN RIZO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47881092"/>
      <w:docPartObj>
        <w:docPartGallery w:val="Page Numbers (Top of Page)"/>
        <w:docPartUnique/>
      </w:docPartObj>
    </w:sdtPr>
    <w:sdtEndPr>
      <w:rPr>
        <w:noProof/>
      </w:rPr>
    </w:sdtEndPr>
    <w:sdtContent>
      <w:p w:rsidR="006F0ED3">
        <w:pPr>
          <w:pStyle w:val="Header"/>
          <w:jc w:val="right"/>
        </w:pPr>
        <w:r>
          <w:fldChar w:fldCharType="begin"/>
        </w:r>
        <w:r>
          <w:instrText xml:space="preserve"> PAGE   \* MERGEFORMAT </w:instrText>
        </w:r>
        <w:r>
          <w:fldChar w:fldCharType="separate"/>
        </w:r>
        <w:r w:rsidR="00B86886">
          <w:rPr>
            <w:noProof/>
          </w:rPr>
          <w:t>1</w:t>
        </w:r>
        <w:r>
          <w:rPr>
            <w:noProof/>
          </w:rPr>
          <w:fldChar w:fldCharType="end"/>
        </w:r>
      </w:p>
    </w:sdtContent>
  </w:sdt>
  <w:p w:rsidR="006F0ED3">
    <w:pPr>
      <w:pStyle w:val="Header"/>
    </w:pPr>
    <w:r>
      <w:t xml:space="preserve">Running head: </w:t>
    </w:r>
    <w:r w:rsidRPr="006F0ED3">
      <w:t>AILEEN RIZO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EB"/>
    <w:rsid w:val="00143BEB"/>
    <w:rsid w:val="001E3E2E"/>
    <w:rsid w:val="006F0ED3"/>
    <w:rsid w:val="00B8688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51ABD4B1-C956-4FA2-84F6-1631DD10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0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0ED3"/>
  </w:style>
  <w:style w:type="paragraph" w:styleId="Footer">
    <w:name w:val="footer"/>
    <w:basedOn w:val="Normal"/>
    <w:link w:val="FooterChar"/>
    <w:uiPriority w:val="99"/>
    <w:unhideWhenUsed/>
    <w:rsid w:val="006F0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0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710</Words>
  <Characters>4053</Characters>
  <Application>Microsoft Office Word</Application>
  <DocSecurity>0</DocSecurity>
  <Lines>33</Lines>
  <Paragraphs>9</Paragraphs>
  <ScaleCrop>false</ScaleCrop>
  <Company/>
  <LinksUpToDate>false</LinksUpToDate>
  <CharactersWithSpaces>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Stanoh</cp:lastModifiedBy>
  <cp:revision>2</cp:revision>
  <dcterms:created xsi:type="dcterms:W3CDTF">2021-05-10T06:23:00Z</dcterms:created>
  <dcterms:modified xsi:type="dcterms:W3CDTF">2021-05-10T10:39:00Z</dcterms:modified>
</cp:coreProperties>
</file>