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D3E5DB" w14:textId="77777777" w:rsidR="00D1655C" w:rsidRPr="00D1655C" w:rsidRDefault="00D1655C">
      <w:pPr>
        <w:rPr>
          <w:b/>
          <w:bCs/>
          <w:lang w:val="en-US"/>
        </w:rPr>
      </w:pPr>
      <w:r w:rsidRPr="00D1655C">
        <w:rPr>
          <w:b/>
          <w:bCs/>
          <w:lang w:val="en-US"/>
        </w:rPr>
        <w:t>A revised final detailed discussion of the Action Plan</w:t>
      </w:r>
    </w:p>
    <w:p w14:paraId="2653FD6B" w14:textId="567E21FE" w:rsidR="00D1655C" w:rsidRDefault="00D1655C" w:rsidP="00D1655C">
      <w:pPr>
        <w:spacing w:line="360" w:lineRule="auto"/>
        <w:jc w:val="both"/>
        <w:rPr>
          <w:lang w:val="en-US"/>
        </w:rPr>
      </w:pPr>
      <w:r w:rsidRPr="00D1655C">
        <w:rPr>
          <w:lang w:val="en-US"/>
        </w:rPr>
        <w:t xml:space="preserve">The recent </w:t>
      </w:r>
      <w:r>
        <w:rPr>
          <w:lang w:val="en-US"/>
        </w:rPr>
        <w:t>upsurge</w:t>
      </w:r>
      <w:r w:rsidRPr="00D1655C">
        <w:rPr>
          <w:lang w:val="en-US"/>
        </w:rPr>
        <w:t xml:space="preserve"> of</w:t>
      </w:r>
      <w:r>
        <w:rPr>
          <w:lang w:val="en-US"/>
        </w:rPr>
        <w:t xml:space="preserve"> racial profiling, racial tension and racial disparities has culminated in several movements and protests and has seen a rise in police brutality against African Americans. </w:t>
      </w:r>
      <w:r w:rsidRPr="00D1655C">
        <w:rPr>
          <w:lang w:val="en-US"/>
        </w:rPr>
        <w:t xml:space="preserve">Researchers </w:t>
      </w:r>
      <w:r>
        <w:rPr>
          <w:lang w:val="en-US"/>
        </w:rPr>
        <w:t>“</w:t>
      </w:r>
      <w:r w:rsidRPr="00D1655C">
        <w:rPr>
          <w:lang w:val="en-US"/>
        </w:rPr>
        <w:t>have demonstrated that race plays an important role in the college experiences of</w:t>
      </w:r>
      <w:r w:rsidRPr="00D1655C">
        <w:rPr>
          <w:lang w:val="en-US"/>
        </w:rPr>
        <w:t xml:space="preserve"> </w:t>
      </w:r>
      <w:r w:rsidRPr="00D1655C">
        <w:rPr>
          <w:lang w:val="en-US"/>
        </w:rPr>
        <w:t>African American students at PWIs</w:t>
      </w:r>
      <w:r w:rsidRPr="00D1655C">
        <w:rPr>
          <w:lang w:val="en-US"/>
        </w:rPr>
        <w:t xml:space="preserve">”, </w:t>
      </w:r>
      <w:r>
        <w:rPr>
          <w:lang w:val="en-US"/>
        </w:rPr>
        <w:t>(</w:t>
      </w:r>
      <w:proofErr w:type="spellStart"/>
      <w:r w:rsidR="004161E8">
        <w:rPr>
          <w:lang w:val="en-US"/>
        </w:rPr>
        <w:t>Chavous</w:t>
      </w:r>
      <w:proofErr w:type="spellEnd"/>
      <w:r w:rsidR="004161E8">
        <w:rPr>
          <w:lang w:val="en-US"/>
        </w:rPr>
        <w:t>, 2004</w:t>
      </w:r>
      <w:r>
        <w:rPr>
          <w:lang w:val="en-US"/>
        </w:rPr>
        <w:t>). There can be no denying that most racial stereotypes are driven towards African Americans and most typically toward Black males, and in the current context towards Black male students., “</w:t>
      </w:r>
      <w:r w:rsidR="004161E8" w:rsidRPr="004161E8">
        <w:rPr>
          <w:lang w:val="en-US"/>
        </w:rPr>
        <w:t>Black males are often negatively stereotyped in college settings</w:t>
      </w:r>
      <w:r w:rsidR="004161E8">
        <w:rPr>
          <w:lang w:val="en-US"/>
        </w:rPr>
        <w:t>” (Boyd and Mitchell, 2018). Utilizing the already existing momentum of movements such as Black Lives Matter (BLM) and the platform already granted by hashtags such as #</w:t>
      </w:r>
      <w:proofErr w:type="spellStart"/>
      <w:r w:rsidR="004161E8">
        <w:rPr>
          <w:lang w:val="en-US"/>
        </w:rPr>
        <w:t>BlackExcellence</w:t>
      </w:r>
      <w:proofErr w:type="spellEnd"/>
      <w:r w:rsidR="004161E8">
        <w:rPr>
          <w:lang w:val="en-US"/>
        </w:rPr>
        <w:t xml:space="preserve"> #</w:t>
      </w:r>
      <w:proofErr w:type="spellStart"/>
      <w:r w:rsidR="004161E8">
        <w:rPr>
          <w:lang w:val="en-US"/>
        </w:rPr>
        <w:t>ICantBreathe</w:t>
      </w:r>
      <w:proofErr w:type="spellEnd"/>
      <w:r w:rsidR="004161E8">
        <w:rPr>
          <w:lang w:val="en-US"/>
        </w:rPr>
        <w:t xml:space="preserve">, creating awareness will not be as difficult as it may have been before the rise of movements against Black hate and Black stereotyping. </w:t>
      </w:r>
    </w:p>
    <w:p w14:paraId="3FEAE9BC" w14:textId="3215B0AF" w:rsidR="004161E8" w:rsidRDefault="004161E8" w:rsidP="00D1655C">
      <w:pPr>
        <w:spacing w:line="360" w:lineRule="auto"/>
        <w:jc w:val="both"/>
        <w:rPr>
          <w:lang w:val="en-US"/>
        </w:rPr>
      </w:pPr>
    </w:p>
    <w:p w14:paraId="0527E5D2" w14:textId="13BBFA25" w:rsidR="004161E8" w:rsidRDefault="004161E8" w:rsidP="00D1655C">
      <w:pPr>
        <w:spacing w:line="360" w:lineRule="auto"/>
        <w:jc w:val="both"/>
        <w:rPr>
          <w:lang w:val="en-US"/>
        </w:rPr>
      </w:pPr>
      <w:r>
        <w:rPr>
          <w:lang w:val="en-US"/>
        </w:rPr>
        <w:t xml:space="preserve">The research will take on the form of qualitative research in that most of the research will be conducted </w:t>
      </w:r>
      <w:r w:rsidR="006A2341">
        <w:rPr>
          <w:lang w:val="en-US"/>
        </w:rPr>
        <w:t>using</w:t>
      </w:r>
      <w:r>
        <w:rPr>
          <w:lang w:val="en-US"/>
        </w:rPr>
        <w:t xml:space="preserve"> questionnaires, surveys, interviews, and empirical research in gaging </w:t>
      </w:r>
      <w:r w:rsidR="006A2341">
        <w:rPr>
          <w:lang w:val="en-US"/>
        </w:rPr>
        <w:t xml:space="preserve">the environment where the research will be conducted, </w:t>
      </w:r>
      <w:proofErr w:type="spellStart"/>
      <w:r w:rsidR="006A2341">
        <w:rPr>
          <w:lang w:val="en-US"/>
        </w:rPr>
        <w:t>i.e</w:t>
      </w:r>
      <w:proofErr w:type="spellEnd"/>
      <w:r w:rsidR="006A2341">
        <w:rPr>
          <w:lang w:val="en-US"/>
        </w:rPr>
        <w:t xml:space="preserve"> Lynn University. Because “s</w:t>
      </w:r>
      <w:r w:rsidR="006A2341" w:rsidRPr="006A2341">
        <w:rPr>
          <w:lang w:val="en-US"/>
        </w:rPr>
        <w:t xml:space="preserve">ome continue to hold explicit stereotypes about Black men and boys and to be consciously prejudiced attitude against them, </w:t>
      </w:r>
      <w:r w:rsidR="006A2341">
        <w:rPr>
          <w:lang w:val="en-US"/>
        </w:rPr>
        <w:t>(although)</w:t>
      </w:r>
      <w:r w:rsidR="006A2341" w:rsidRPr="006A2341">
        <w:rPr>
          <w:lang w:val="en-US"/>
        </w:rPr>
        <w:t xml:space="preserve"> the numbers of such people have declined markedly in the last century</w:t>
      </w:r>
      <w:r w:rsidR="006A2341">
        <w:rPr>
          <w:lang w:val="en-US"/>
        </w:rPr>
        <w:t>” (</w:t>
      </w:r>
      <w:r w:rsidR="001C6578">
        <w:rPr>
          <w:lang w:val="en-US"/>
        </w:rPr>
        <w:t xml:space="preserve">Johnson and </w:t>
      </w:r>
      <w:proofErr w:type="spellStart"/>
      <w:r w:rsidR="001C6578">
        <w:rPr>
          <w:lang w:val="en-US"/>
        </w:rPr>
        <w:t>Godsil</w:t>
      </w:r>
      <w:proofErr w:type="spellEnd"/>
      <w:r w:rsidR="001C6578">
        <w:rPr>
          <w:lang w:val="en-US"/>
        </w:rPr>
        <w:t>, N.D</w:t>
      </w:r>
      <w:r w:rsidR="006A2341">
        <w:rPr>
          <w:lang w:val="en-US"/>
        </w:rPr>
        <w:t xml:space="preserve">), it’s important that the research also gages students from predominantly White backgrounds. The research ought to be balanced, however, the main victims of racial profiling and stereotypes, i.e. African American males should be prioritized in the survey and subsequent interviews. Creating a physical and online platform where the results </w:t>
      </w:r>
      <w:r w:rsidR="002C34B4">
        <w:rPr>
          <w:lang w:val="en-US"/>
        </w:rPr>
        <w:t xml:space="preserve">will be published is essential, especially in light of the responses and the numbers of people who admittedly stated they had been previously engaged in racial stereotypes. Once the data is gathered and analyzed the results thereof will be published and used in future research outside the university, potentially within the state and beyond. </w:t>
      </w:r>
    </w:p>
    <w:p w14:paraId="54CF5173" w14:textId="30748AC9" w:rsidR="002C34B4" w:rsidRDefault="002C34B4" w:rsidP="00D1655C">
      <w:pPr>
        <w:spacing w:line="360" w:lineRule="auto"/>
        <w:jc w:val="both"/>
        <w:rPr>
          <w:lang w:val="en-US"/>
        </w:rPr>
      </w:pPr>
    </w:p>
    <w:p w14:paraId="01FD0AFA" w14:textId="3AD8DA54" w:rsidR="002C34B4" w:rsidRDefault="002C34B4" w:rsidP="00D1655C">
      <w:pPr>
        <w:spacing w:line="360" w:lineRule="auto"/>
        <w:jc w:val="both"/>
        <w:rPr>
          <w:b/>
          <w:bCs/>
          <w:lang w:val="en-US"/>
        </w:rPr>
      </w:pPr>
      <w:r w:rsidRPr="002C34B4">
        <w:rPr>
          <w:b/>
          <w:bCs/>
          <w:lang w:val="en-US"/>
        </w:rPr>
        <w:t>Plan of Action</w:t>
      </w:r>
      <w:r>
        <w:rPr>
          <w:b/>
          <w:bCs/>
          <w:lang w:val="en-US"/>
        </w:rPr>
        <w:t xml:space="preserve"> (POA)</w:t>
      </w:r>
    </w:p>
    <w:tbl>
      <w:tblPr>
        <w:tblStyle w:val="TableGrid"/>
        <w:tblW w:w="0" w:type="auto"/>
        <w:tblLook w:val="04A0" w:firstRow="1" w:lastRow="0" w:firstColumn="1" w:lastColumn="0" w:noHBand="0" w:noVBand="1"/>
      </w:tblPr>
      <w:tblGrid>
        <w:gridCol w:w="4508"/>
        <w:gridCol w:w="4508"/>
      </w:tblGrid>
      <w:tr w:rsidR="002C34B4" w14:paraId="0B74FC4C" w14:textId="77777777" w:rsidTr="00BF1AAC">
        <w:tc>
          <w:tcPr>
            <w:tcW w:w="4508" w:type="dxa"/>
            <w:shd w:val="clear" w:color="auto" w:fill="BFBFBF" w:themeFill="background1" w:themeFillShade="BF"/>
          </w:tcPr>
          <w:p w14:paraId="155A1A87" w14:textId="474CFCC4" w:rsidR="002C34B4" w:rsidRDefault="002C34B4" w:rsidP="00D1655C">
            <w:pPr>
              <w:spacing w:line="360" w:lineRule="auto"/>
              <w:jc w:val="both"/>
              <w:rPr>
                <w:b/>
                <w:bCs/>
                <w:lang w:val="en-US"/>
              </w:rPr>
            </w:pPr>
            <w:r>
              <w:rPr>
                <w:b/>
                <w:bCs/>
                <w:lang w:val="en-US"/>
              </w:rPr>
              <w:t>Activity</w:t>
            </w:r>
          </w:p>
        </w:tc>
        <w:tc>
          <w:tcPr>
            <w:tcW w:w="4508" w:type="dxa"/>
            <w:shd w:val="clear" w:color="auto" w:fill="BFBFBF" w:themeFill="background1" w:themeFillShade="BF"/>
          </w:tcPr>
          <w:p w14:paraId="3CB87533" w14:textId="109566EB" w:rsidR="002C34B4" w:rsidRDefault="002C34B4" w:rsidP="00D1655C">
            <w:pPr>
              <w:spacing w:line="360" w:lineRule="auto"/>
              <w:jc w:val="both"/>
              <w:rPr>
                <w:b/>
                <w:bCs/>
                <w:lang w:val="en-US"/>
              </w:rPr>
            </w:pPr>
            <w:r>
              <w:rPr>
                <w:b/>
                <w:bCs/>
                <w:lang w:val="en-US"/>
              </w:rPr>
              <w:t xml:space="preserve">Details </w:t>
            </w:r>
          </w:p>
        </w:tc>
      </w:tr>
      <w:tr w:rsidR="002C34B4" w14:paraId="5238D01F" w14:textId="77777777" w:rsidTr="002C34B4">
        <w:tc>
          <w:tcPr>
            <w:tcW w:w="4508" w:type="dxa"/>
          </w:tcPr>
          <w:p w14:paraId="21FFB020" w14:textId="1E6D933C" w:rsidR="002C34B4" w:rsidRDefault="00BF1AAC" w:rsidP="00D1655C">
            <w:pPr>
              <w:spacing w:line="360" w:lineRule="auto"/>
              <w:jc w:val="both"/>
              <w:rPr>
                <w:b/>
                <w:bCs/>
                <w:lang w:val="en-US"/>
              </w:rPr>
            </w:pPr>
            <w:r>
              <w:rPr>
                <w:b/>
                <w:bCs/>
                <w:lang w:val="en-US"/>
              </w:rPr>
              <w:t>a. Surveys and questionnaires</w:t>
            </w:r>
          </w:p>
        </w:tc>
        <w:tc>
          <w:tcPr>
            <w:tcW w:w="4508" w:type="dxa"/>
          </w:tcPr>
          <w:p w14:paraId="69147E29" w14:textId="4E6B0D57" w:rsidR="002C34B4" w:rsidRDefault="00BF1AAC" w:rsidP="00D1655C">
            <w:pPr>
              <w:spacing w:line="360" w:lineRule="auto"/>
              <w:jc w:val="both"/>
              <w:rPr>
                <w:b/>
                <w:bCs/>
                <w:lang w:val="en-US"/>
              </w:rPr>
            </w:pPr>
            <w:r>
              <w:rPr>
                <w:b/>
                <w:bCs/>
                <w:lang w:val="en-US"/>
              </w:rPr>
              <w:t>Issued to students, lecturers and administrative staff members, within Lynn University campus.</w:t>
            </w:r>
          </w:p>
        </w:tc>
      </w:tr>
      <w:tr w:rsidR="002C34B4" w14:paraId="373F9218" w14:textId="77777777" w:rsidTr="002C34B4">
        <w:tc>
          <w:tcPr>
            <w:tcW w:w="4508" w:type="dxa"/>
          </w:tcPr>
          <w:p w14:paraId="68951E4F" w14:textId="5BF053B9" w:rsidR="002C34B4" w:rsidRDefault="00BF1AAC" w:rsidP="00D1655C">
            <w:pPr>
              <w:spacing w:line="360" w:lineRule="auto"/>
              <w:jc w:val="both"/>
              <w:rPr>
                <w:b/>
                <w:bCs/>
                <w:lang w:val="en-US"/>
              </w:rPr>
            </w:pPr>
            <w:r>
              <w:rPr>
                <w:b/>
                <w:bCs/>
                <w:lang w:val="en-US"/>
              </w:rPr>
              <w:t>b. Online presence (campaigns)</w:t>
            </w:r>
          </w:p>
        </w:tc>
        <w:tc>
          <w:tcPr>
            <w:tcW w:w="4508" w:type="dxa"/>
          </w:tcPr>
          <w:p w14:paraId="3BB8AFDD" w14:textId="1DE582D7" w:rsidR="002C34B4" w:rsidRDefault="00BF1AAC" w:rsidP="00D1655C">
            <w:pPr>
              <w:spacing w:line="360" w:lineRule="auto"/>
              <w:jc w:val="both"/>
              <w:rPr>
                <w:b/>
                <w:bCs/>
                <w:lang w:val="en-US"/>
              </w:rPr>
            </w:pPr>
            <w:r>
              <w:rPr>
                <w:b/>
                <w:bCs/>
                <w:lang w:val="en-US"/>
              </w:rPr>
              <w:t xml:space="preserve">Utilizing existing social media (Facebook, Twitter </w:t>
            </w:r>
            <w:proofErr w:type="spellStart"/>
            <w:r>
              <w:rPr>
                <w:b/>
                <w:bCs/>
                <w:lang w:val="en-US"/>
              </w:rPr>
              <w:t>etc</w:t>
            </w:r>
            <w:proofErr w:type="spellEnd"/>
            <w:r>
              <w:rPr>
                <w:b/>
                <w:bCs/>
                <w:lang w:val="en-US"/>
              </w:rPr>
              <w:t xml:space="preserve">) to propel the research question. </w:t>
            </w:r>
            <w:r>
              <w:rPr>
                <w:b/>
                <w:bCs/>
                <w:lang w:val="en-US"/>
              </w:rPr>
              <w:lastRenderedPageBreak/>
              <w:t>Creating a webpage to create online surveys especially due to the Covid-19 pandemic.</w:t>
            </w:r>
          </w:p>
        </w:tc>
      </w:tr>
      <w:tr w:rsidR="002C34B4" w14:paraId="6D351614" w14:textId="77777777" w:rsidTr="002C34B4">
        <w:tc>
          <w:tcPr>
            <w:tcW w:w="4508" w:type="dxa"/>
          </w:tcPr>
          <w:p w14:paraId="1CD47046" w14:textId="6ED14DF4" w:rsidR="002C34B4" w:rsidRDefault="00BF1AAC" w:rsidP="00D1655C">
            <w:pPr>
              <w:spacing w:line="360" w:lineRule="auto"/>
              <w:jc w:val="both"/>
              <w:rPr>
                <w:b/>
                <w:bCs/>
                <w:lang w:val="en-US"/>
              </w:rPr>
            </w:pPr>
            <w:r>
              <w:rPr>
                <w:b/>
                <w:bCs/>
                <w:lang w:val="en-US"/>
              </w:rPr>
              <w:lastRenderedPageBreak/>
              <w:t>c. First draft of data analysis</w:t>
            </w:r>
          </w:p>
        </w:tc>
        <w:tc>
          <w:tcPr>
            <w:tcW w:w="4508" w:type="dxa"/>
          </w:tcPr>
          <w:p w14:paraId="1CE3E0D5" w14:textId="12BA12ED" w:rsidR="002C34B4" w:rsidRDefault="00BF1AAC" w:rsidP="00D1655C">
            <w:pPr>
              <w:spacing w:line="360" w:lineRule="auto"/>
              <w:jc w:val="both"/>
              <w:rPr>
                <w:b/>
                <w:bCs/>
                <w:lang w:val="en-US"/>
              </w:rPr>
            </w:pPr>
            <w:r>
              <w:rPr>
                <w:b/>
                <w:bCs/>
                <w:lang w:val="en-US"/>
              </w:rPr>
              <w:t xml:space="preserve">Analyzing the data collected through the questionnaires and surveys. </w:t>
            </w:r>
          </w:p>
        </w:tc>
      </w:tr>
      <w:tr w:rsidR="002C34B4" w14:paraId="303B6CBD" w14:textId="77777777" w:rsidTr="002C34B4">
        <w:tc>
          <w:tcPr>
            <w:tcW w:w="4508" w:type="dxa"/>
          </w:tcPr>
          <w:p w14:paraId="289D0124" w14:textId="4486EC28" w:rsidR="002C34B4" w:rsidRDefault="00BF1AAC" w:rsidP="00D1655C">
            <w:pPr>
              <w:spacing w:line="360" w:lineRule="auto"/>
              <w:jc w:val="both"/>
              <w:rPr>
                <w:b/>
                <w:bCs/>
                <w:lang w:val="en-US"/>
              </w:rPr>
            </w:pPr>
            <w:r>
              <w:rPr>
                <w:b/>
                <w:bCs/>
                <w:lang w:val="en-US"/>
              </w:rPr>
              <w:t xml:space="preserve">d. Interviews </w:t>
            </w:r>
          </w:p>
        </w:tc>
        <w:tc>
          <w:tcPr>
            <w:tcW w:w="4508" w:type="dxa"/>
          </w:tcPr>
          <w:p w14:paraId="2A418FEE" w14:textId="0A224A30" w:rsidR="002C34B4" w:rsidRDefault="00BF1AAC" w:rsidP="00D1655C">
            <w:pPr>
              <w:spacing w:line="360" w:lineRule="auto"/>
              <w:jc w:val="both"/>
              <w:rPr>
                <w:b/>
                <w:bCs/>
                <w:lang w:val="en-US"/>
              </w:rPr>
            </w:pPr>
            <w:r>
              <w:rPr>
                <w:b/>
                <w:bCs/>
                <w:lang w:val="en-US"/>
              </w:rPr>
              <w:t xml:space="preserve">Interviewing willing respondents; especially Black students and preferably Black students who have been victims of racial stereotypes. </w:t>
            </w:r>
          </w:p>
        </w:tc>
      </w:tr>
      <w:tr w:rsidR="002C34B4" w14:paraId="5BF98B83" w14:textId="77777777" w:rsidTr="002C34B4">
        <w:tc>
          <w:tcPr>
            <w:tcW w:w="4508" w:type="dxa"/>
          </w:tcPr>
          <w:p w14:paraId="72C748E0" w14:textId="6A3CAFE3" w:rsidR="002C34B4" w:rsidRDefault="00BF1AAC" w:rsidP="00D1655C">
            <w:pPr>
              <w:spacing w:line="360" w:lineRule="auto"/>
              <w:jc w:val="both"/>
              <w:rPr>
                <w:b/>
                <w:bCs/>
                <w:lang w:val="en-US"/>
              </w:rPr>
            </w:pPr>
            <w:r>
              <w:rPr>
                <w:b/>
                <w:bCs/>
                <w:lang w:val="en-US"/>
              </w:rPr>
              <w:t>e. Second draft of data analysis</w:t>
            </w:r>
          </w:p>
        </w:tc>
        <w:tc>
          <w:tcPr>
            <w:tcW w:w="4508" w:type="dxa"/>
          </w:tcPr>
          <w:p w14:paraId="6243BEBF" w14:textId="606E0FE0" w:rsidR="002C34B4" w:rsidRDefault="00BF1AAC" w:rsidP="00D1655C">
            <w:pPr>
              <w:spacing w:line="360" w:lineRule="auto"/>
              <w:jc w:val="both"/>
              <w:rPr>
                <w:b/>
                <w:bCs/>
                <w:lang w:val="en-US"/>
              </w:rPr>
            </w:pPr>
            <w:r>
              <w:rPr>
                <w:b/>
                <w:bCs/>
                <w:lang w:val="en-US"/>
              </w:rPr>
              <w:t>Analyzing all the data collected, consolidating the data collected from respondents with the empirical data from the researchers.</w:t>
            </w:r>
          </w:p>
        </w:tc>
      </w:tr>
      <w:tr w:rsidR="002C34B4" w14:paraId="3F2368FD" w14:textId="77777777" w:rsidTr="002C34B4">
        <w:tc>
          <w:tcPr>
            <w:tcW w:w="4508" w:type="dxa"/>
          </w:tcPr>
          <w:p w14:paraId="0F6A1089" w14:textId="610EB9C6" w:rsidR="002C34B4" w:rsidRDefault="00BF1AAC" w:rsidP="00D1655C">
            <w:pPr>
              <w:spacing w:line="360" w:lineRule="auto"/>
              <w:jc w:val="both"/>
              <w:rPr>
                <w:b/>
                <w:bCs/>
                <w:lang w:val="en-US"/>
              </w:rPr>
            </w:pPr>
            <w:r>
              <w:rPr>
                <w:b/>
                <w:bCs/>
                <w:lang w:val="en-US"/>
              </w:rPr>
              <w:t>f. Final research results</w:t>
            </w:r>
          </w:p>
        </w:tc>
        <w:tc>
          <w:tcPr>
            <w:tcW w:w="4508" w:type="dxa"/>
          </w:tcPr>
          <w:p w14:paraId="7309197B" w14:textId="7AB2ECC1" w:rsidR="002C34B4" w:rsidRDefault="00F70600" w:rsidP="00D1655C">
            <w:pPr>
              <w:spacing w:line="360" w:lineRule="auto"/>
              <w:jc w:val="both"/>
              <w:rPr>
                <w:b/>
                <w:bCs/>
                <w:lang w:val="en-US"/>
              </w:rPr>
            </w:pPr>
            <w:r>
              <w:rPr>
                <w:b/>
                <w:bCs/>
                <w:lang w:val="en-US"/>
              </w:rPr>
              <w:t xml:space="preserve">The results will be used to answer the question and prove the hypothesis, that although minimum, there still exists stereotyping and stereotypical behavior toward Black students. </w:t>
            </w:r>
          </w:p>
        </w:tc>
      </w:tr>
    </w:tbl>
    <w:p w14:paraId="2C3C9698" w14:textId="77777777" w:rsidR="002C34B4" w:rsidRPr="002C34B4" w:rsidRDefault="002C34B4" w:rsidP="00D1655C">
      <w:pPr>
        <w:spacing w:line="360" w:lineRule="auto"/>
        <w:jc w:val="both"/>
        <w:rPr>
          <w:b/>
          <w:bCs/>
          <w:lang w:val="en-US"/>
        </w:rPr>
      </w:pPr>
    </w:p>
    <w:p w14:paraId="6E529A6B" w14:textId="7A622565" w:rsidR="00E6445D" w:rsidRPr="00BF1AAC" w:rsidRDefault="00E6445D">
      <w:pPr>
        <w:rPr>
          <w:b/>
          <w:bCs/>
          <w:lang w:val="en-US"/>
        </w:rPr>
      </w:pPr>
      <w:r w:rsidRPr="00BF1AAC">
        <w:rPr>
          <w:b/>
          <w:bCs/>
          <w:lang w:val="en-US"/>
        </w:rPr>
        <w:t>Revised Budget</w:t>
      </w:r>
    </w:p>
    <w:p w14:paraId="0A9304DA" w14:textId="45A15D2E" w:rsidR="00E6445D" w:rsidRPr="00D1655C" w:rsidRDefault="00F70600" w:rsidP="00BC34BC">
      <w:pPr>
        <w:spacing w:line="360" w:lineRule="auto"/>
        <w:jc w:val="both"/>
        <w:rPr>
          <w:lang w:val="en-US"/>
        </w:rPr>
      </w:pPr>
      <w:r>
        <w:rPr>
          <w:lang w:val="en-US"/>
        </w:rPr>
        <w:t>Due to the nature of the research, the environment where the research is being conducted</w:t>
      </w:r>
      <w:r w:rsidR="00BC34BC">
        <w:rPr>
          <w:lang w:val="en-US"/>
        </w:rPr>
        <w:t xml:space="preserve"> (Lynn University Community), and because social media accounts already exist, a bulk of the</w:t>
      </w:r>
      <w:r w:rsidR="00D2691F">
        <w:rPr>
          <w:lang w:val="en-US"/>
        </w:rPr>
        <w:t xml:space="preserve"> $1000</w:t>
      </w:r>
      <w:r w:rsidR="00BC34BC">
        <w:rPr>
          <w:lang w:val="en-US"/>
        </w:rPr>
        <w:t xml:space="preserve"> budget will be spent on constructing questionnaires/surveys and creating a webpage which will be devoted to the research and online surveys, as well as posting results (anonymously) and thereafter creating a campaign in the form of pop-up ‘activations’</w:t>
      </w:r>
      <w:r w:rsidR="00D2691F">
        <w:rPr>
          <w:lang w:val="en-US"/>
        </w:rPr>
        <w:t xml:space="preserve"> to create awareness. Provided there is a remaining balance, the research team could use hashtags on face masks to create awareness of the disparities and stereotypes.</w:t>
      </w:r>
    </w:p>
    <w:p w14:paraId="4D6CF0B9" w14:textId="77777777" w:rsidR="00D2691F" w:rsidRDefault="00D2691F" w:rsidP="00BC34BC">
      <w:pPr>
        <w:spacing w:line="360" w:lineRule="auto"/>
        <w:jc w:val="both"/>
        <w:rPr>
          <w:lang w:val="en-US"/>
        </w:rPr>
      </w:pPr>
    </w:p>
    <w:p w14:paraId="7169CC58" w14:textId="531D7D00" w:rsidR="00D2691F" w:rsidRPr="00D2691F" w:rsidRDefault="00D2691F" w:rsidP="00BC34BC">
      <w:pPr>
        <w:spacing w:line="360" w:lineRule="auto"/>
        <w:jc w:val="both"/>
        <w:rPr>
          <w:b/>
          <w:bCs/>
          <w:lang w:val="en-US"/>
        </w:rPr>
      </w:pPr>
      <w:r w:rsidRPr="00D2691F">
        <w:rPr>
          <w:b/>
          <w:bCs/>
          <w:lang w:val="en-US"/>
        </w:rPr>
        <w:t>Budget Plan</w:t>
      </w:r>
      <w:r>
        <w:rPr>
          <w:b/>
          <w:bCs/>
          <w:lang w:val="en-US"/>
        </w:rPr>
        <w:t xml:space="preserve"> (% of the $1000 budget)</w:t>
      </w:r>
    </w:p>
    <w:tbl>
      <w:tblPr>
        <w:tblStyle w:val="TableGrid"/>
        <w:tblW w:w="0" w:type="auto"/>
        <w:tblLook w:val="04A0" w:firstRow="1" w:lastRow="0" w:firstColumn="1" w:lastColumn="0" w:noHBand="0" w:noVBand="1"/>
      </w:tblPr>
      <w:tblGrid>
        <w:gridCol w:w="4957"/>
        <w:gridCol w:w="4059"/>
      </w:tblGrid>
      <w:tr w:rsidR="00D2691F" w14:paraId="462F9EDD" w14:textId="77777777" w:rsidTr="00D2691F">
        <w:tc>
          <w:tcPr>
            <w:tcW w:w="4957" w:type="dxa"/>
            <w:shd w:val="clear" w:color="auto" w:fill="BFBFBF" w:themeFill="background1" w:themeFillShade="BF"/>
          </w:tcPr>
          <w:p w14:paraId="66C359A1" w14:textId="5BB12FCE" w:rsidR="00D2691F" w:rsidRPr="00D2691F" w:rsidRDefault="00D2691F" w:rsidP="00BC34BC">
            <w:pPr>
              <w:spacing w:line="360" w:lineRule="auto"/>
              <w:jc w:val="both"/>
              <w:rPr>
                <w:b/>
                <w:bCs/>
                <w:lang w:val="en-US"/>
              </w:rPr>
            </w:pPr>
            <w:r w:rsidRPr="00D2691F">
              <w:rPr>
                <w:b/>
                <w:bCs/>
                <w:lang w:val="en-US"/>
              </w:rPr>
              <w:t>Items</w:t>
            </w:r>
          </w:p>
        </w:tc>
        <w:tc>
          <w:tcPr>
            <w:tcW w:w="4059" w:type="dxa"/>
            <w:shd w:val="clear" w:color="auto" w:fill="BFBFBF" w:themeFill="background1" w:themeFillShade="BF"/>
          </w:tcPr>
          <w:p w14:paraId="6F525FBC" w14:textId="01CC4887" w:rsidR="00D2691F" w:rsidRPr="00D2691F" w:rsidRDefault="00D2691F" w:rsidP="00BC34BC">
            <w:pPr>
              <w:spacing w:line="360" w:lineRule="auto"/>
              <w:jc w:val="both"/>
              <w:rPr>
                <w:b/>
                <w:bCs/>
                <w:lang w:val="en-US"/>
              </w:rPr>
            </w:pPr>
            <w:r w:rsidRPr="00D2691F">
              <w:rPr>
                <w:b/>
                <w:bCs/>
                <w:lang w:val="en-US"/>
              </w:rPr>
              <w:t>% of the budget</w:t>
            </w:r>
          </w:p>
        </w:tc>
      </w:tr>
      <w:tr w:rsidR="00D2691F" w14:paraId="2ED085FA" w14:textId="77777777" w:rsidTr="00D2691F">
        <w:tc>
          <w:tcPr>
            <w:tcW w:w="4957" w:type="dxa"/>
          </w:tcPr>
          <w:p w14:paraId="2BEE6FF5" w14:textId="6397E2C9" w:rsidR="00D2691F" w:rsidRDefault="00D2691F" w:rsidP="00BC34BC">
            <w:pPr>
              <w:spacing w:line="360" w:lineRule="auto"/>
              <w:jc w:val="both"/>
              <w:rPr>
                <w:lang w:val="en-US"/>
              </w:rPr>
            </w:pPr>
            <w:r>
              <w:rPr>
                <w:lang w:val="en-US"/>
              </w:rPr>
              <w:t>Questionnaires/surveys</w:t>
            </w:r>
          </w:p>
        </w:tc>
        <w:tc>
          <w:tcPr>
            <w:tcW w:w="4059" w:type="dxa"/>
          </w:tcPr>
          <w:p w14:paraId="7549E484" w14:textId="02693488" w:rsidR="00D2691F" w:rsidRDefault="00D2691F" w:rsidP="00BC34BC">
            <w:pPr>
              <w:spacing w:line="360" w:lineRule="auto"/>
              <w:jc w:val="both"/>
              <w:rPr>
                <w:lang w:val="en-US"/>
              </w:rPr>
            </w:pPr>
            <w:r>
              <w:rPr>
                <w:lang w:val="en-US"/>
              </w:rPr>
              <w:t>10%</w:t>
            </w:r>
          </w:p>
        </w:tc>
      </w:tr>
      <w:tr w:rsidR="00D2691F" w14:paraId="6D413640" w14:textId="77777777" w:rsidTr="00D2691F">
        <w:tc>
          <w:tcPr>
            <w:tcW w:w="4957" w:type="dxa"/>
          </w:tcPr>
          <w:p w14:paraId="10B0A290" w14:textId="42D6EF94" w:rsidR="00D2691F" w:rsidRDefault="00D2691F" w:rsidP="00BC34BC">
            <w:pPr>
              <w:spacing w:line="360" w:lineRule="auto"/>
              <w:jc w:val="both"/>
              <w:rPr>
                <w:lang w:val="en-US"/>
              </w:rPr>
            </w:pPr>
            <w:r>
              <w:rPr>
                <w:lang w:val="en-US"/>
              </w:rPr>
              <w:t>Webpage development and updates (online survey)</w:t>
            </w:r>
          </w:p>
        </w:tc>
        <w:tc>
          <w:tcPr>
            <w:tcW w:w="4059" w:type="dxa"/>
          </w:tcPr>
          <w:p w14:paraId="63592083" w14:textId="0D7D0394" w:rsidR="00D2691F" w:rsidRDefault="00D2691F" w:rsidP="00BC34BC">
            <w:pPr>
              <w:spacing w:line="360" w:lineRule="auto"/>
              <w:jc w:val="both"/>
              <w:rPr>
                <w:lang w:val="en-US"/>
              </w:rPr>
            </w:pPr>
            <w:r>
              <w:rPr>
                <w:lang w:val="en-US"/>
              </w:rPr>
              <w:t>50%</w:t>
            </w:r>
          </w:p>
        </w:tc>
      </w:tr>
      <w:tr w:rsidR="00D2691F" w14:paraId="3642DD6A" w14:textId="77777777" w:rsidTr="00D2691F">
        <w:tc>
          <w:tcPr>
            <w:tcW w:w="4957" w:type="dxa"/>
          </w:tcPr>
          <w:p w14:paraId="79CB2E55" w14:textId="6E9D64AB" w:rsidR="00D2691F" w:rsidRDefault="00D2691F" w:rsidP="00BC34BC">
            <w:pPr>
              <w:spacing w:line="360" w:lineRule="auto"/>
              <w:jc w:val="both"/>
              <w:rPr>
                <w:lang w:val="en-US"/>
              </w:rPr>
            </w:pPr>
            <w:r>
              <w:rPr>
                <w:lang w:val="en-US"/>
              </w:rPr>
              <w:t>Campaigns (pop-up activations)</w:t>
            </w:r>
          </w:p>
        </w:tc>
        <w:tc>
          <w:tcPr>
            <w:tcW w:w="4059" w:type="dxa"/>
          </w:tcPr>
          <w:p w14:paraId="02BD611A" w14:textId="288E318C" w:rsidR="00D2691F" w:rsidRDefault="00D2691F" w:rsidP="00BC34BC">
            <w:pPr>
              <w:spacing w:line="360" w:lineRule="auto"/>
              <w:jc w:val="both"/>
              <w:rPr>
                <w:lang w:val="en-US"/>
              </w:rPr>
            </w:pPr>
            <w:r>
              <w:rPr>
                <w:lang w:val="en-US"/>
              </w:rPr>
              <w:t>30%</w:t>
            </w:r>
          </w:p>
        </w:tc>
      </w:tr>
      <w:tr w:rsidR="00D2691F" w14:paraId="54343639" w14:textId="77777777" w:rsidTr="00D2691F">
        <w:tc>
          <w:tcPr>
            <w:tcW w:w="4957" w:type="dxa"/>
          </w:tcPr>
          <w:p w14:paraId="3D33A162" w14:textId="0857737D" w:rsidR="00D2691F" w:rsidRDefault="00D2691F" w:rsidP="00BC34BC">
            <w:pPr>
              <w:spacing w:line="360" w:lineRule="auto"/>
              <w:jc w:val="both"/>
              <w:rPr>
                <w:lang w:val="en-US"/>
              </w:rPr>
            </w:pPr>
            <w:r>
              <w:rPr>
                <w:lang w:val="en-US"/>
              </w:rPr>
              <w:t>Face masks production (regalia)</w:t>
            </w:r>
          </w:p>
        </w:tc>
        <w:tc>
          <w:tcPr>
            <w:tcW w:w="4059" w:type="dxa"/>
          </w:tcPr>
          <w:p w14:paraId="00C30219" w14:textId="62AB9BCF" w:rsidR="00D2691F" w:rsidRDefault="00D2691F" w:rsidP="00BC34BC">
            <w:pPr>
              <w:spacing w:line="360" w:lineRule="auto"/>
              <w:jc w:val="both"/>
              <w:rPr>
                <w:lang w:val="en-US"/>
              </w:rPr>
            </w:pPr>
            <w:r>
              <w:rPr>
                <w:lang w:val="en-US"/>
              </w:rPr>
              <w:t>10%</w:t>
            </w:r>
          </w:p>
        </w:tc>
      </w:tr>
    </w:tbl>
    <w:p w14:paraId="519FD704" w14:textId="77777777" w:rsidR="00D2691F" w:rsidRDefault="00D2691F" w:rsidP="00BC34BC">
      <w:pPr>
        <w:spacing w:line="360" w:lineRule="auto"/>
        <w:jc w:val="both"/>
        <w:rPr>
          <w:lang w:val="en-US"/>
        </w:rPr>
      </w:pPr>
    </w:p>
    <w:p w14:paraId="707D262C" w14:textId="2DC333B2" w:rsidR="00BF1AAC" w:rsidRDefault="00BF1AAC" w:rsidP="00BC34BC">
      <w:pPr>
        <w:spacing w:line="360" w:lineRule="auto"/>
        <w:jc w:val="both"/>
        <w:rPr>
          <w:lang w:val="en-US"/>
        </w:rPr>
      </w:pPr>
    </w:p>
    <w:p w14:paraId="34A30291" w14:textId="6C986715" w:rsidR="006A3980" w:rsidRPr="006A3980" w:rsidRDefault="006A3980" w:rsidP="00BC34BC">
      <w:pPr>
        <w:spacing w:line="360" w:lineRule="auto"/>
        <w:jc w:val="both"/>
        <w:rPr>
          <w:b/>
          <w:bCs/>
          <w:lang w:val="en-US"/>
        </w:rPr>
      </w:pPr>
      <w:r w:rsidRPr="006A3980">
        <w:rPr>
          <w:b/>
          <w:bCs/>
          <w:lang w:val="en-US"/>
        </w:rPr>
        <w:lastRenderedPageBreak/>
        <w:t>Bibliography</w:t>
      </w:r>
    </w:p>
    <w:p w14:paraId="456659B1" w14:textId="74D51826" w:rsidR="00E6445D" w:rsidRDefault="00E6445D" w:rsidP="00BC34BC">
      <w:pPr>
        <w:spacing w:line="360" w:lineRule="auto"/>
        <w:jc w:val="both"/>
        <w:rPr>
          <w:lang w:val="en-US"/>
        </w:rPr>
      </w:pPr>
    </w:p>
    <w:p w14:paraId="2E0C6583" w14:textId="540FEBBA" w:rsidR="00067371" w:rsidRDefault="00067371" w:rsidP="00067371">
      <w:pPr>
        <w:spacing w:line="360" w:lineRule="auto"/>
        <w:jc w:val="both"/>
        <w:rPr>
          <w:lang w:val="en-US"/>
        </w:rPr>
      </w:pPr>
      <w:r>
        <w:rPr>
          <w:lang w:val="en-US"/>
        </w:rPr>
        <w:t xml:space="preserve">Boyd, T.B.H., and Mitchell Jr, D., (2018). </w:t>
      </w:r>
      <w:r w:rsidRPr="00067371">
        <w:rPr>
          <w:lang w:val="en-US"/>
        </w:rPr>
        <w:t xml:space="preserve">Black </w:t>
      </w:r>
      <w:r>
        <w:rPr>
          <w:lang w:val="en-US"/>
        </w:rPr>
        <w:t>m</w:t>
      </w:r>
      <w:r w:rsidRPr="00067371">
        <w:rPr>
          <w:lang w:val="en-US"/>
        </w:rPr>
        <w:t xml:space="preserve">ale </w:t>
      </w:r>
      <w:r>
        <w:rPr>
          <w:lang w:val="en-US"/>
        </w:rPr>
        <w:t>p</w:t>
      </w:r>
      <w:r w:rsidRPr="00067371">
        <w:rPr>
          <w:lang w:val="en-US"/>
        </w:rPr>
        <w:t xml:space="preserve">ersistence in </w:t>
      </w:r>
      <w:r>
        <w:rPr>
          <w:lang w:val="en-US"/>
        </w:rPr>
        <w:t>s</w:t>
      </w:r>
      <w:r w:rsidRPr="00067371">
        <w:rPr>
          <w:lang w:val="en-US"/>
        </w:rPr>
        <w:t xml:space="preserve">pite of </w:t>
      </w:r>
      <w:r>
        <w:rPr>
          <w:lang w:val="en-US"/>
        </w:rPr>
        <w:t>f</w:t>
      </w:r>
      <w:r w:rsidRPr="00067371">
        <w:rPr>
          <w:lang w:val="en-US"/>
        </w:rPr>
        <w:t xml:space="preserve">acing </w:t>
      </w:r>
      <w:r>
        <w:rPr>
          <w:lang w:val="en-US"/>
        </w:rPr>
        <w:t>s</w:t>
      </w:r>
      <w:r w:rsidRPr="00067371">
        <w:rPr>
          <w:lang w:val="en-US"/>
        </w:rPr>
        <w:t xml:space="preserve">tereotypes in </w:t>
      </w:r>
      <w:r>
        <w:rPr>
          <w:lang w:val="en-US"/>
        </w:rPr>
        <w:t>c</w:t>
      </w:r>
      <w:r w:rsidRPr="00067371">
        <w:rPr>
          <w:lang w:val="en-US"/>
        </w:rPr>
        <w:t>ollege:</w:t>
      </w:r>
      <w:r>
        <w:rPr>
          <w:lang w:val="en-US"/>
        </w:rPr>
        <w:t xml:space="preserve"> </w:t>
      </w:r>
      <w:r w:rsidRPr="00067371">
        <w:rPr>
          <w:lang w:val="en-US"/>
        </w:rPr>
        <w:t xml:space="preserve">A </w:t>
      </w:r>
      <w:r>
        <w:rPr>
          <w:lang w:val="en-US"/>
        </w:rPr>
        <w:t>p</w:t>
      </w:r>
      <w:r w:rsidRPr="00067371">
        <w:rPr>
          <w:lang w:val="en-US"/>
        </w:rPr>
        <w:t xml:space="preserve">henomenological </w:t>
      </w:r>
      <w:r>
        <w:rPr>
          <w:lang w:val="en-US"/>
        </w:rPr>
        <w:t>e</w:t>
      </w:r>
      <w:r w:rsidRPr="00067371">
        <w:rPr>
          <w:lang w:val="en-US"/>
        </w:rPr>
        <w:t>xploration</w:t>
      </w:r>
      <w:r>
        <w:rPr>
          <w:lang w:val="en-US"/>
        </w:rPr>
        <w:t xml:space="preserve">. </w:t>
      </w:r>
      <w:r w:rsidRPr="00067371">
        <w:rPr>
          <w:i/>
          <w:iCs/>
          <w:lang w:val="en-US"/>
        </w:rPr>
        <w:t>The Qualitative Report</w:t>
      </w:r>
      <w:r w:rsidRPr="00067371">
        <w:rPr>
          <w:lang w:val="en-US"/>
        </w:rPr>
        <w:t>, 23(4), 893-913.</w:t>
      </w:r>
    </w:p>
    <w:p w14:paraId="3071D535" w14:textId="77777777" w:rsidR="00067371" w:rsidRDefault="00067371" w:rsidP="00067371">
      <w:pPr>
        <w:spacing w:line="360" w:lineRule="auto"/>
        <w:jc w:val="both"/>
        <w:rPr>
          <w:lang w:val="en-US"/>
        </w:rPr>
      </w:pPr>
    </w:p>
    <w:p w14:paraId="651A5BC4" w14:textId="20671FC1" w:rsidR="00067371" w:rsidRDefault="00067371" w:rsidP="00067371">
      <w:pPr>
        <w:spacing w:line="360" w:lineRule="auto"/>
        <w:jc w:val="both"/>
        <w:rPr>
          <w:lang w:val="en-US"/>
        </w:rPr>
      </w:pPr>
      <w:proofErr w:type="spellStart"/>
      <w:r w:rsidRPr="00067371">
        <w:rPr>
          <w:lang w:val="en-US"/>
        </w:rPr>
        <w:t>Chavous</w:t>
      </w:r>
      <w:proofErr w:type="spellEnd"/>
      <w:r w:rsidRPr="00067371">
        <w:rPr>
          <w:lang w:val="en-US"/>
        </w:rPr>
        <w:t>,</w:t>
      </w:r>
      <w:r>
        <w:rPr>
          <w:lang w:val="en-US"/>
        </w:rPr>
        <w:t xml:space="preserve"> T.M., </w:t>
      </w:r>
      <w:r w:rsidRPr="00067371">
        <w:rPr>
          <w:lang w:val="en-US"/>
        </w:rPr>
        <w:t>Harris,</w:t>
      </w:r>
      <w:r>
        <w:rPr>
          <w:lang w:val="en-US"/>
        </w:rPr>
        <w:t xml:space="preserve"> A., </w:t>
      </w:r>
      <w:r w:rsidRPr="00067371">
        <w:rPr>
          <w:lang w:val="en-US"/>
        </w:rPr>
        <w:t>Rivas,</w:t>
      </w:r>
      <w:r>
        <w:rPr>
          <w:lang w:val="en-US"/>
        </w:rPr>
        <w:t xml:space="preserve"> D., </w:t>
      </w:r>
      <w:proofErr w:type="spellStart"/>
      <w:r w:rsidRPr="00067371">
        <w:rPr>
          <w:lang w:val="en-US"/>
        </w:rPr>
        <w:t>Helaire</w:t>
      </w:r>
      <w:proofErr w:type="spellEnd"/>
      <w:r w:rsidRPr="00067371">
        <w:rPr>
          <w:lang w:val="en-US"/>
        </w:rPr>
        <w:t>,</w:t>
      </w:r>
      <w:r>
        <w:rPr>
          <w:lang w:val="en-US"/>
        </w:rPr>
        <w:t xml:space="preserve"> L., </w:t>
      </w:r>
      <w:r w:rsidRPr="00067371">
        <w:rPr>
          <w:lang w:val="en-US"/>
        </w:rPr>
        <w:t>and Green</w:t>
      </w:r>
      <w:r>
        <w:rPr>
          <w:lang w:val="en-US"/>
        </w:rPr>
        <w:t xml:space="preserve">, L., (2004). </w:t>
      </w:r>
      <w:r w:rsidRPr="00067371">
        <w:rPr>
          <w:lang w:val="en-US"/>
        </w:rPr>
        <w:t>Racial Stereotypes and Gender in Context:</w:t>
      </w:r>
      <w:r>
        <w:rPr>
          <w:lang w:val="en-US"/>
        </w:rPr>
        <w:t xml:space="preserve"> </w:t>
      </w:r>
      <w:r w:rsidRPr="00067371">
        <w:rPr>
          <w:lang w:val="en-US"/>
        </w:rPr>
        <w:t>African Americans at Predominantly Black</w:t>
      </w:r>
      <w:r>
        <w:rPr>
          <w:lang w:val="en-US"/>
        </w:rPr>
        <w:t xml:space="preserve"> </w:t>
      </w:r>
      <w:r w:rsidRPr="00067371">
        <w:rPr>
          <w:lang w:val="en-US"/>
        </w:rPr>
        <w:t>and Predominantly White Colleges</w:t>
      </w:r>
      <w:r w:rsidRPr="00067371">
        <w:rPr>
          <w:i/>
          <w:iCs/>
          <w:lang w:val="en-US"/>
        </w:rPr>
        <w:t xml:space="preserve">. </w:t>
      </w:r>
      <w:r w:rsidRPr="00067371">
        <w:rPr>
          <w:i/>
          <w:iCs/>
          <w:lang w:val="en-US"/>
        </w:rPr>
        <w:t>Sex Roles</w:t>
      </w:r>
      <w:r w:rsidRPr="00067371">
        <w:rPr>
          <w:lang w:val="en-US"/>
        </w:rPr>
        <w:t>, Vol. 51, Nos. 1/2, July 2004</w:t>
      </w:r>
      <w:r>
        <w:rPr>
          <w:lang w:val="en-US"/>
        </w:rPr>
        <w:t xml:space="preserve">. </w:t>
      </w:r>
    </w:p>
    <w:p w14:paraId="2F39E2BD" w14:textId="5ABC4C44" w:rsidR="00067371" w:rsidRDefault="00067371" w:rsidP="00067371">
      <w:pPr>
        <w:spacing w:line="360" w:lineRule="auto"/>
        <w:jc w:val="both"/>
        <w:rPr>
          <w:lang w:val="en-US"/>
        </w:rPr>
      </w:pPr>
    </w:p>
    <w:p w14:paraId="04C6C438" w14:textId="5F5A0832" w:rsidR="00067371" w:rsidRDefault="00067371" w:rsidP="00067371">
      <w:pPr>
        <w:spacing w:line="360" w:lineRule="auto"/>
        <w:jc w:val="both"/>
        <w:rPr>
          <w:lang w:val="en-US"/>
        </w:rPr>
      </w:pPr>
      <w:r>
        <w:rPr>
          <w:lang w:val="en-US"/>
        </w:rPr>
        <w:t xml:space="preserve">Johnson, A.M., and </w:t>
      </w:r>
      <w:proofErr w:type="spellStart"/>
      <w:r>
        <w:rPr>
          <w:lang w:val="en-US"/>
        </w:rPr>
        <w:t>Godsil</w:t>
      </w:r>
      <w:proofErr w:type="spellEnd"/>
      <w:r>
        <w:rPr>
          <w:lang w:val="en-US"/>
        </w:rPr>
        <w:t xml:space="preserve">, R.D., (N.D). </w:t>
      </w:r>
      <w:r w:rsidRPr="00067371">
        <w:rPr>
          <w:lang w:val="en-US"/>
        </w:rPr>
        <w:t>Transforming Perception:  Black Men and Boys</w:t>
      </w:r>
      <w:r>
        <w:rPr>
          <w:lang w:val="en-US"/>
        </w:rPr>
        <w:t xml:space="preserve">. </w:t>
      </w:r>
      <w:hyperlink r:id="rId4" w:history="1">
        <w:r w:rsidRPr="00C11786">
          <w:rPr>
            <w:rStyle w:val="Hyperlink"/>
            <w:lang w:val="en-US"/>
          </w:rPr>
          <w:t>https://equity.ucla.edu/wp-content/uploads/2016/11/Transforming-Perception.pdf</w:t>
        </w:r>
      </w:hyperlink>
      <w:r>
        <w:rPr>
          <w:lang w:val="en-US"/>
        </w:rPr>
        <w:t xml:space="preserve"> </w:t>
      </w:r>
      <w:bookmarkStart w:id="0" w:name="_GoBack"/>
      <w:bookmarkEnd w:id="0"/>
    </w:p>
    <w:p w14:paraId="458BF27B" w14:textId="24E2208B" w:rsidR="00067371" w:rsidRDefault="00067371" w:rsidP="00067371">
      <w:pPr>
        <w:spacing w:line="360" w:lineRule="auto"/>
        <w:jc w:val="both"/>
        <w:rPr>
          <w:lang w:val="en-US"/>
        </w:rPr>
      </w:pPr>
    </w:p>
    <w:p w14:paraId="12072F65" w14:textId="77777777" w:rsidR="00067371" w:rsidRPr="00D1655C" w:rsidRDefault="00067371" w:rsidP="00067371">
      <w:pPr>
        <w:spacing w:line="360" w:lineRule="auto"/>
        <w:jc w:val="both"/>
        <w:rPr>
          <w:lang w:val="en-US"/>
        </w:rPr>
      </w:pPr>
    </w:p>
    <w:sectPr w:rsidR="00067371" w:rsidRPr="00D165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45D"/>
    <w:rsid w:val="00067371"/>
    <w:rsid w:val="001C6578"/>
    <w:rsid w:val="002C34B4"/>
    <w:rsid w:val="004161E8"/>
    <w:rsid w:val="006A2341"/>
    <w:rsid w:val="006A3980"/>
    <w:rsid w:val="00BC34BC"/>
    <w:rsid w:val="00BF1AAC"/>
    <w:rsid w:val="00D1655C"/>
    <w:rsid w:val="00D2691F"/>
    <w:rsid w:val="00E6445D"/>
    <w:rsid w:val="00F7060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A2972"/>
  <w15:chartTrackingRefBased/>
  <w15:docId w15:val="{5573266E-9AC4-4E64-A353-D8DAF926D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C3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67371"/>
    <w:rPr>
      <w:color w:val="0563C1" w:themeColor="hyperlink"/>
      <w:u w:val="single"/>
    </w:rPr>
  </w:style>
  <w:style w:type="character" w:styleId="UnresolvedMention">
    <w:name w:val="Unresolved Mention"/>
    <w:basedOn w:val="DefaultParagraphFont"/>
    <w:uiPriority w:val="99"/>
    <w:semiHidden/>
    <w:unhideWhenUsed/>
    <w:rsid w:val="000673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quity.ucla.edu/wp-content/uploads/2016/11/Transforming-Percep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3</Pages>
  <Words>701</Words>
  <Characters>3997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Nosipho Gambushe</dc:creator>
  <cp:keywords/>
  <dc:description/>
  <cp:lastModifiedBy>Nosipho Gambushe</cp:lastModifiedBy>
  <cp:revision>6</cp:revision>
  <dcterms:created xsi:type="dcterms:W3CDTF">2021-05-10T08:12:00Z</dcterms:created>
  <dcterms:modified xsi:type="dcterms:W3CDTF">2021-05-10T12:26:00Z</dcterms:modified>
</cp:coreProperties>
</file>