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1.2.0 -->
  <w:body>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953A9" w:rsidP="00E953A9">
      <w:pPr>
        <w:jc w:val="center"/>
        <w:rPr>
          <w:rFonts w:ascii="Times New Roman" w:hAnsi="Times New Roman" w:cs="Times New Roman"/>
          <w:sz w:val="24"/>
          <w:szCs w:val="24"/>
        </w:rPr>
      </w:pPr>
    </w:p>
    <w:p w:rsidR="00EF6D06" w:rsidRPr="00E953A9" w:rsidP="00E953A9">
      <w:pPr>
        <w:jc w:val="center"/>
        <w:rPr>
          <w:rFonts w:ascii="Times New Roman" w:hAnsi="Times New Roman" w:cs="Times New Roman"/>
          <w:b/>
          <w:sz w:val="24"/>
          <w:szCs w:val="24"/>
        </w:rPr>
      </w:pPr>
      <w:r w:rsidRPr="00E953A9">
        <w:rPr>
          <w:rFonts w:ascii="Times New Roman" w:hAnsi="Times New Roman" w:cs="Times New Roman"/>
          <w:b/>
          <w:sz w:val="24"/>
          <w:szCs w:val="24"/>
        </w:rPr>
        <w:t>HIT Systems Planning and Information Requirements</w:t>
      </w:r>
    </w:p>
    <w:p w:rsidR="00E953A9" w:rsidRPr="00E953A9" w:rsidP="00E953A9">
      <w:pPr>
        <w:jc w:val="center"/>
        <w:rPr>
          <w:rFonts w:ascii="Times New Roman" w:hAnsi="Times New Roman" w:cs="Times New Roman"/>
          <w:sz w:val="24"/>
          <w:szCs w:val="24"/>
        </w:rPr>
      </w:pPr>
      <w:r w:rsidRPr="00E953A9">
        <w:rPr>
          <w:rFonts w:ascii="Times New Roman" w:hAnsi="Times New Roman" w:cs="Times New Roman"/>
          <w:sz w:val="24"/>
          <w:szCs w:val="24"/>
        </w:rPr>
        <w:t>Student’</w:t>
      </w:r>
      <w:r>
        <w:rPr>
          <w:rFonts w:ascii="Times New Roman" w:hAnsi="Times New Roman" w:cs="Times New Roman"/>
          <w:sz w:val="24"/>
          <w:szCs w:val="24"/>
        </w:rPr>
        <w:t>s N</w:t>
      </w:r>
      <w:r w:rsidRPr="00E953A9">
        <w:rPr>
          <w:rFonts w:ascii="Times New Roman" w:hAnsi="Times New Roman" w:cs="Times New Roman"/>
          <w:sz w:val="24"/>
          <w:szCs w:val="24"/>
        </w:rPr>
        <w:t>ame</w:t>
      </w:r>
    </w:p>
    <w:p w:rsidR="00E953A9" w:rsidRPr="00E953A9" w:rsidP="00E953A9">
      <w:pPr>
        <w:jc w:val="center"/>
        <w:rPr>
          <w:rFonts w:ascii="Times New Roman" w:hAnsi="Times New Roman" w:cs="Times New Roman"/>
          <w:sz w:val="24"/>
          <w:szCs w:val="24"/>
        </w:rPr>
      </w:pPr>
      <w:r w:rsidRPr="00E953A9">
        <w:rPr>
          <w:rFonts w:ascii="Times New Roman" w:hAnsi="Times New Roman" w:cs="Times New Roman"/>
          <w:sz w:val="24"/>
          <w:szCs w:val="24"/>
        </w:rPr>
        <w:t xml:space="preserve">Institutional </w:t>
      </w:r>
      <w:r>
        <w:rPr>
          <w:rFonts w:ascii="Times New Roman" w:hAnsi="Times New Roman" w:cs="Times New Roman"/>
          <w:sz w:val="24"/>
          <w:szCs w:val="24"/>
        </w:rPr>
        <w:t>A</w:t>
      </w:r>
      <w:r w:rsidRPr="00E953A9">
        <w:rPr>
          <w:rFonts w:ascii="Times New Roman" w:hAnsi="Times New Roman" w:cs="Times New Roman"/>
          <w:sz w:val="24"/>
          <w:szCs w:val="24"/>
        </w:rPr>
        <w:t>ffiliation</w:t>
      </w:r>
    </w:p>
    <w:p w:rsidR="00E953A9" w:rsidRPr="00E953A9" w:rsidP="00E953A9">
      <w:pPr>
        <w:jc w:val="center"/>
        <w:rPr>
          <w:rFonts w:ascii="Times New Roman" w:hAnsi="Times New Roman" w:cs="Times New Roman"/>
          <w:sz w:val="24"/>
          <w:szCs w:val="24"/>
        </w:rPr>
      </w:pPr>
      <w:r w:rsidRPr="00E953A9">
        <w:rPr>
          <w:rFonts w:ascii="Times New Roman" w:hAnsi="Times New Roman" w:cs="Times New Roman"/>
          <w:sz w:val="24"/>
          <w:szCs w:val="24"/>
        </w:rPr>
        <w:t xml:space="preserve">Course </w:t>
      </w:r>
      <w:r>
        <w:rPr>
          <w:rFonts w:ascii="Times New Roman" w:hAnsi="Times New Roman" w:cs="Times New Roman"/>
          <w:sz w:val="24"/>
          <w:szCs w:val="24"/>
        </w:rPr>
        <w:t>Number and N</w:t>
      </w:r>
      <w:r w:rsidRPr="00E953A9">
        <w:rPr>
          <w:rFonts w:ascii="Times New Roman" w:hAnsi="Times New Roman" w:cs="Times New Roman"/>
          <w:sz w:val="24"/>
          <w:szCs w:val="24"/>
        </w:rPr>
        <w:t>ame</w:t>
      </w:r>
    </w:p>
    <w:p w:rsidR="00E953A9" w:rsidRPr="00E953A9" w:rsidP="00E953A9">
      <w:pPr>
        <w:jc w:val="center"/>
        <w:rPr>
          <w:rFonts w:ascii="Times New Roman" w:hAnsi="Times New Roman" w:cs="Times New Roman"/>
          <w:sz w:val="24"/>
          <w:szCs w:val="24"/>
        </w:rPr>
      </w:pPr>
      <w:r w:rsidRPr="00E953A9">
        <w:rPr>
          <w:rFonts w:ascii="Times New Roman" w:hAnsi="Times New Roman" w:cs="Times New Roman"/>
          <w:sz w:val="24"/>
          <w:szCs w:val="24"/>
        </w:rPr>
        <w:t>Instructor’</w:t>
      </w:r>
      <w:r>
        <w:rPr>
          <w:rFonts w:ascii="Times New Roman" w:hAnsi="Times New Roman" w:cs="Times New Roman"/>
          <w:sz w:val="24"/>
          <w:szCs w:val="24"/>
        </w:rPr>
        <w:t>s N</w:t>
      </w:r>
      <w:r w:rsidRPr="00E953A9">
        <w:rPr>
          <w:rFonts w:ascii="Times New Roman" w:hAnsi="Times New Roman" w:cs="Times New Roman"/>
          <w:sz w:val="24"/>
          <w:szCs w:val="24"/>
        </w:rPr>
        <w:t>ame</w:t>
      </w:r>
    </w:p>
    <w:p w:rsidR="00B83BE6" w:rsidP="00E953A9">
      <w:pPr>
        <w:jc w:val="center"/>
        <w:rPr>
          <w:rFonts w:ascii="Times New Roman" w:hAnsi="Times New Roman" w:cs="Times New Roman"/>
          <w:sz w:val="24"/>
          <w:szCs w:val="24"/>
        </w:rPr>
      </w:pPr>
      <w:r w:rsidRPr="00E953A9">
        <w:rPr>
          <w:rFonts w:ascii="Times New Roman" w:hAnsi="Times New Roman" w:cs="Times New Roman"/>
          <w:sz w:val="24"/>
          <w:szCs w:val="24"/>
        </w:rPr>
        <w:t xml:space="preserve">Due </w:t>
      </w:r>
      <w:r>
        <w:rPr>
          <w:rFonts w:ascii="Times New Roman" w:hAnsi="Times New Roman" w:cs="Times New Roman"/>
          <w:sz w:val="24"/>
          <w:szCs w:val="24"/>
        </w:rPr>
        <w:t>D</w:t>
      </w:r>
      <w:r w:rsidRPr="00E953A9">
        <w:rPr>
          <w:rFonts w:ascii="Times New Roman" w:hAnsi="Times New Roman" w:cs="Times New Roman"/>
          <w:sz w:val="24"/>
          <w:szCs w:val="24"/>
        </w:rPr>
        <w:t>ate</w:t>
      </w:r>
    </w:p>
    <w:p w:rsidR="00B83BE6">
      <w:pPr>
        <w:rPr>
          <w:rFonts w:ascii="Times New Roman" w:hAnsi="Times New Roman" w:cs="Times New Roman"/>
          <w:sz w:val="24"/>
          <w:szCs w:val="24"/>
        </w:rPr>
      </w:pPr>
      <w:r>
        <w:rPr>
          <w:rFonts w:ascii="Times New Roman" w:hAnsi="Times New Roman" w:cs="Times New Roman"/>
          <w:sz w:val="24"/>
          <w:szCs w:val="24"/>
        </w:rPr>
        <w:br w:type="page"/>
      </w:r>
    </w:p>
    <w:p w:rsidR="00D660CC" w:rsidP="00D660CC">
      <w:pPr>
        <w:jc w:val="center"/>
        <w:rPr>
          <w:rFonts w:ascii="Times New Roman" w:hAnsi="Times New Roman" w:cs="Times New Roman"/>
          <w:sz w:val="24"/>
          <w:szCs w:val="24"/>
        </w:rPr>
      </w:pPr>
    </w:p>
    <w:p w:rsidR="00D660CC" w:rsidP="00D660CC">
      <w:pPr>
        <w:jc w:val="center"/>
        <w:rPr>
          <w:rFonts w:ascii="Times New Roman" w:hAnsi="Times New Roman" w:cs="Times New Roman"/>
          <w:b/>
          <w:sz w:val="24"/>
          <w:szCs w:val="24"/>
        </w:rPr>
      </w:pPr>
      <w:r w:rsidRPr="00E953A9">
        <w:rPr>
          <w:rFonts w:ascii="Times New Roman" w:hAnsi="Times New Roman" w:cs="Times New Roman"/>
          <w:b/>
          <w:sz w:val="24"/>
          <w:szCs w:val="24"/>
        </w:rPr>
        <w:t>HIT Systems Planning and Information Requirements</w:t>
      </w:r>
    </w:p>
    <w:p w:rsidR="00E953A9" w:rsidRPr="002C7A1F" w:rsidP="00D660CC">
      <w:pPr>
        <w:spacing w:line="480" w:lineRule="auto"/>
        <w:jc w:val="center"/>
        <w:rPr>
          <w:rFonts w:ascii="Times New Roman" w:hAnsi="Times New Roman" w:cs="Times New Roman"/>
          <w:b/>
          <w:sz w:val="24"/>
          <w:szCs w:val="24"/>
        </w:rPr>
      </w:pPr>
      <w:r w:rsidRPr="002C7A1F">
        <w:rPr>
          <w:rFonts w:ascii="Times New Roman" w:hAnsi="Times New Roman" w:cs="Times New Roman"/>
          <w:b/>
          <w:sz w:val="24"/>
          <w:szCs w:val="24"/>
        </w:rPr>
        <w:t xml:space="preserve">What </w:t>
      </w:r>
      <w:r w:rsidRPr="002C7A1F" w:rsidR="00D660CC">
        <w:rPr>
          <w:rFonts w:ascii="Times New Roman" w:hAnsi="Times New Roman" w:cs="Times New Roman"/>
          <w:b/>
          <w:sz w:val="24"/>
          <w:szCs w:val="24"/>
        </w:rPr>
        <w:t>Pieces Of Information Are The Most Critical For Your Decision On Selecting The Right Vendor?</w:t>
      </w:r>
    </w:p>
    <w:p w:rsidR="00446AC8" w:rsidRPr="00446AC8" w:rsidP="00446AC8">
      <w:pPr>
        <w:spacing w:line="480" w:lineRule="auto"/>
        <w:ind w:firstLine="720"/>
        <w:rPr>
          <w:rFonts w:ascii="Times New Roman" w:hAnsi="Times New Roman" w:cs="Times New Roman"/>
          <w:sz w:val="24"/>
          <w:szCs w:val="24"/>
        </w:rPr>
      </w:pPr>
      <w:r w:rsidRPr="00446AC8">
        <w:rPr>
          <w:rFonts w:ascii="Times New Roman" w:hAnsi="Times New Roman" w:cs="Times New Roman"/>
          <w:sz w:val="24"/>
          <w:szCs w:val="24"/>
        </w:rPr>
        <w:t xml:space="preserve">A requirement gathering process is essential in determining the right vendor because it involves HER practices that enhance focus and direction. Notably, the requirement gathering process requires selecting pieces of information that evaluate the right EHR vendor. In essence, the number of factors or pieces of information deemed appropriate when choosing the right EHR vendor incorporates the budget, time, and volume of patients (Green, 2021). The budget, in this case, is the amount of capital the organization will have to pay according to the proposal. In choosing the right EHR vendor, budget is essential because the EHR practices should fit within the budget proposal of the vendor. Arguably, suppose the budget proposal of the vendor is too high compared to the healthcare organization. In that case, the organization will not select the vendor as the rightful vendor for the EHR implementation project. Thus, the description above provides a perfect reflection of capital or budget being a critical piece of information when selecting the right vendor. </w:t>
      </w:r>
    </w:p>
    <w:p w:rsidR="00446AC8" w:rsidRPr="00446AC8" w:rsidP="00C26E07">
      <w:pPr>
        <w:spacing w:line="480" w:lineRule="auto"/>
        <w:ind w:firstLine="720"/>
        <w:rPr>
          <w:rFonts w:ascii="Times New Roman" w:hAnsi="Times New Roman" w:cs="Times New Roman"/>
          <w:sz w:val="24"/>
          <w:szCs w:val="24"/>
        </w:rPr>
      </w:pPr>
      <w:r w:rsidRPr="00446AC8">
        <w:rPr>
          <w:rFonts w:ascii="Times New Roman" w:hAnsi="Times New Roman" w:cs="Times New Roman"/>
          <w:sz w:val="24"/>
          <w:szCs w:val="24"/>
        </w:rPr>
        <w:t xml:space="preserve">Time is also an essential piece of information when selecting the right vendor because it provides the specific period to which the vendor will complete the EHR project. EHR projects require a constant workforce, especially at the IT department, enabling rigorous practices that involve dedicated IT staff, installation of hardware, and upfront investments, among other practices that require a legible time frame. Therefore, when picking the right vendor, a healthcare organization should consider the vendor’s proposal by emphasizing the existing time frame to complete the EHR project. An organization should not consider a vendor who considers a longer </w:t>
      </w:r>
      <w:r w:rsidRPr="00446AC8">
        <w:rPr>
          <w:rFonts w:ascii="Times New Roman" w:hAnsi="Times New Roman" w:cs="Times New Roman"/>
          <w:sz w:val="24"/>
          <w:szCs w:val="24"/>
        </w:rPr>
        <w:t xml:space="preserve">and ineffective time frame; hence time is an essential piece of information when selecting the right vendor. Besides, considering the volume of patients in a healthcare organization is also a piece of information when selecting the right vendor for an EHR project. It increases the workforce and vendor output in terms of capital and </w:t>
      </w:r>
      <w:r w:rsidRPr="00446AC8" w:rsidR="00C26E07">
        <w:rPr>
          <w:rFonts w:ascii="Times New Roman" w:hAnsi="Times New Roman" w:cs="Times New Roman"/>
          <w:sz w:val="24"/>
          <w:szCs w:val="24"/>
        </w:rPr>
        <w:t>labor</w:t>
      </w:r>
      <w:r w:rsidRPr="00446AC8">
        <w:rPr>
          <w:rFonts w:ascii="Times New Roman" w:hAnsi="Times New Roman" w:cs="Times New Roman"/>
          <w:sz w:val="24"/>
          <w:szCs w:val="24"/>
        </w:rPr>
        <w:t xml:space="preserve"> in the EHR project. </w:t>
      </w:r>
    </w:p>
    <w:p w:rsidR="00B83BE6" w:rsidP="00D660CC">
      <w:pPr>
        <w:spacing w:line="480" w:lineRule="auto"/>
        <w:jc w:val="center"/>
        <w:rPr>
          <w:rFonts w:ascii="Times New Roman" w:hAnsi="Times New Roman" w:cs="Times New Roman"/>
          <w:b/>
          <w:sz w:val="24"/>
          <w:szCs w:val="24"/>
        </w:rPr>
      </w:pPr>
      <w:r w:rsidRPr="00814F0F">
        <w:rPr>
          <w:rFonts w:ascii="Times New Roman" w:hAnsi="Times New Roman" w:cs="Times New Roman"/>
          <w:b/>
          <w:sz w:val="24"/>
          <w:szCs w:val="24"/>
        </w:rPr>
        <w:t xml:space="preserve">What </w:t>
      </w:r>
      <w:r w:rsidRPr="00814F0F" w:rsidR="00D660CC">
        <w:rPr>
          <w:rFonts w:ascii="Times New Roman" w:hAnsi="Times New Roman" w:cs="Times New Roman"/>
          <w:b/>
          <w:sz w:val="24"/>
          <w:szCs w:val="24"/>
        </w:rPr>
        <w:t>Other Options, If Any, Do You Have?</w:t>
      </w:r>
    </w:p>
    <w:p w:rsidR="00C26E07" w:rsidP="00C26E07">
      <w:pPr>
        <w:pStyle w:val="NormalWeb"/>
        <w:spacing w:before="0" w:beforeAutospacing="0" w:after="0" w:afterAutospacing="0" w:line="480" w:lineRule="auto"/>
        <w:ind w:firstLine="720"/>
        <w:rPr>
          <w:color w:val="0E101A"/>
        </w:rPr>
      </w:pPr>
      <w:r>
        <w:rPr>
          <w:color w:val="0E101A"/>
        </w:rPr>
        <w:t>The other essential option when selecting the right vendor is employing EHR security measures from a broader perspective. Security measures are considered to most healthcare organizations because it is a legal obligation for the organization to protect patient health records. While selecting the right vendor, it is essential to know the vendor’s track record on whether their systems encountered security breaches in other institutions. Also, employing security measures as the other option when selecting the right vendor is because healthcare data breach is costly. According to Green (2021), a data breach in a healthcare organization can cost up to a $5 million penalty in an organization. Therefore, it is an essential part of an organization’s obligation to consider EHR security measures while developing the vendor’s track record hence depicting the narrative of selecting the right vendor from a broader perspective. </w:t>
      </w:r>
    </w:p>
    <w:p w:rsidR="00C26E07" w:rsidP="00D660CC">
      <w:pPr>
        <w:pStyle w:val="NormalWeb"/>
        <w:spacing w:before="0" w:beforeAutospacing="0" w:after="0" w:afterAutospacing="0" w:line="480" w:lineRule="auto"/>
        <w:jc w:val="center"/>
        <w:rPr>
          <w:color w:val="0E101A"/>
        </w:rPr>
      </w:pPr>
      <w:r>
        <w:rPr>
          <w:rStyle w:val="Strong"/>
          <w:color w:val="0E101A"/>
        </w:rPr>
        <w:t xml:space="preserve">What </w:t>
      </w:r>
      <w:r w:rsidR="00D660CC">
        <w:rPr>
          <w:rStyle w:val="Strong"/>
          <w:color w:val="0E101A"/>
        </w:rPr>
        <w:t>Are The Critical Success Factors In The Case?</w:t>
      </w:r>
    </w:p>
    <w:p w:rsidR="00C26E07" w:rsidP="00300518">
      <w:pPr>
        <w:pStyle w:val="NormalWeb"/>
        <w:spacing w:before="0" w:beforeAutospacing="0" w:after="0" w:afterAutospacing="0" w:line="480" w:lineRule="auto"/>
        <w:ind w:firstLine="720"/>
        <w:rPr>
          <w:color w:val="0E101A"/>
        </w:rPr>
      </w:pPr>
      <w:r>
        <w:rPr>
          <w:color w:val="0E101A"/>
        </w:rPr>
        <w:t xml:space="preserve">The critical success factor, in this case, involves the narrative that the manager of CTU Health Care Systems conducted a vendor search, enhanced request for proposal (RFP), and conducted a proposal evaluation (Bucki, 2019). Concerning vendor search being a critical success factor, the manager compiled three companies and selected vendors to request more information. Request for a proposal by the manager also depicts the business overview and background of the vendors, terms and conditions, assumptions and constraints, and detailed specification of the product and service delivery, hence depicting the critical success factor </w:t>
      </w:r>
      <w:r>
        <w:rPr>
          <w:color w:val="0E101A"/>
        </w:rPr>
        <w:t>(Bucki, 2019). Proposal evaluation is also a critical success factor because it enhances the primary objective of the EHR project by establishing the total performance score of the vendors, the proposed budget and capital, the time frame, and the selection of the winning vendor. Notably, it is essential to note that the critical success factors named in the context above facilitate selecting the right vendor in the case.</w:t>
      </w:r>
    </w:p>
    <w:p w:rsidR="00E063CD" w:rsidP="00D660CC">
      <w:pPr>
        <w:spacing w:line="480" w:lineRule="auto"/>
        <w:jc w:val="center"/>
        <w:rPr>
          <w:rFonts w:ascii="Times New Roman" w:hAnsi="Times New Roman" w:cs="Times New Roman"/>
          <w:b/>
          <w:sz w:val="24"/>
          <w:szCs w:val="24"/>
        </w:rPr>
      </w:pPr>
      <w:r w:rsidRPr="00E063CD">
        <w:rPr>
          <w:rFonts w:ascii="Times New Roman" w:hAnsi="Times New Roman" w:cs="Times New Roman"/>
          <w:b/>
          <w:sz w:val="24"/>
          <w:szCs w:val="24"/>
        </w:rPr>
        <w:t xml:space="preserve">What </w:t>
      </w:r>
      <w:r w:rsidRPr="00E063CD" w:rsidR="00D660CC">
        <w:rPr>
          <w:rFonts w:ascii="Times New Roman" w:hAnsi="Times New Roman" w:cs="Times New Roman"/>
          <w:b/>
          <w:sz w:val="24"/>
          <w:szCs w:val="24"/>
        </w:rPr>
        <w:t xml:space="preserve">Are Your Recommendations To The </w:t>
      </w:r>
      <w:r w:rsidRPr="00E063CD">
        <w:rPr>
          <w:rFonts w:ascii="Times New Roman" w:hAnsi="Times New Roman" w:cs="Times New Roman"/>
          <w:b/>
          <w:sz w:val="24"/>
          <w:szCs w:val="24"/>
        </w:rPr>
        <w:t xml:space="preserve">CIO </w:t>
      </w:r>
      <w:r w:rsidRPr="00E063CD" w:rsidR="00D660CC">
        <w:rPr>
          <w:rFonts w:ascii="Times New Roman" w:hAnsi="Times New Roman" w:cs="Times New Roman"/>
          <w:b/>
          <w:sz w:val="24"/>
          <w:szCs w:val="24"/>
        </w:rPr>
        <w:t xml:space="preserve">And </w:t>
      </w:r>
      <w:r w:rsidRPr="00E063CD">
        <w:rPr>
          <w:rFonts w:ascii="Times New Roman" w:hAnsi="Times New Roman" w:cs="Times New Roman"/>
          <w:b/>
          <w:sz w:val="24"/>
          <w:szCs w:val="24"/>
        </w:rPr>
        <w:t xml:space="preserve">CEO </w:t>
      </w:r>
      <w:r w:rsidRPr="00E063CD" w:rsidR="00D660CC">
        <w:rPr>
          <w:rFonts w:ascii="Times New Roman" w:hAnsi="Times New Roman" w:cs="Times New Roman"/>
          <w:b/>
          <w:sz w:val="24"/>
          <w:szCs w:val="24"/>
        </w:rPr>
        <w:t>Based On The Rfps That You Received?</w:t>
      </w:r>
    </w:p>
    <w:p w:rsidR="002D3F3A" w:rsidP="00300518">
      <w:pPr>
        <w:spacing w:line="480" w:lineRule="auto"/>
        <w:ind w:firstLine="720"/>
        <w:rPr>
          <w:rFonts w:ascii="Times New Roman" w:hAnsi="Times New Roman" w:cs="Times New Roman"/>
          <w:sz w:val="24"/>
          <w:szCs w:val="24"/>
        </w:rPr>
      </w:pPr>
      <w:r w:rsidRPr="00300518">
        <w:rPr>
          <w:rFonts w:ascii="Times New Roman" w:hAnsi="Times New Roman" w:cs="Times New Roman"/>
          <w:sz w:val="24"/>
          <w:szCs w:val="24"/>
        </w:rPr>
        <w:t>My recommendations to the CIO and the CEO based on the RFPs received in the organization is that they should not select a vendor who has a low total performance score or who has no successful installation evidence regarding the recently developed EHR system (Bucki, 2019). The reason is that the narrative or recommendation above depicts inexperience on the vendor's side, and the vendor will likely conduct a substandard job regarding the EHR project. In essence, while evaluating the right vendor, the CIO and the organization's CEO should consider past track records of the vendors and determine whether they were successful. For instance, XYZ's proposal should not be regarded as the right vendor of the EHR project.  Another recommendation that is essential to the CIO and the CEO regarding the RFPs received is to avoid unnecessary risks, especially in significant capital or budget allocation and the timeline for completing the project. In this regard, the CIO and the CEO should avoid implementing the existing EHR systems if the timeline is longer than the volume of patients the healthcare organization receives daily. Concerning capital and budget allocation, it is my recommendation that the CIO and the CEO go for a budget proposal by vendors that fit the EHR process and practices, the volume of patients, and the physical work output in the healthcare organization (Egeland, 2015).</w:t>
      </w:r>
      <w:r>
        <w:rPr>
          <w:rFonts w:ascii="Times New Roman" w:hAnsi="Times New Roman" w:cs="Times New Roman"/>
          <w:sz w:val="24"/>
          <w:szCs w:val="24"/>
        </w:rPr>
        <w:br w:type="page"/>
      </w:r>
    </w:p>
    <w:p w:rsidR="002D3F3A" w:rsidP="00251D18">
      <w:pPr>
        <w:spacing w:line="480" w:lineRule="auto"/>
        <w:jc w:val="center"/>
        <w:rPr>
          <w:rFonts w:ascii="Times New Roman" w:hAnsi="Times New Roman" w:cs="Times New Roman"/>
          <w:sz w:val="24"/>
          <w:szCs w:val="24"/>
        </w:rPr>
      </w:pPr>
      <w:r>
        <w:rPr>
          <w:rFonts w:ascii="Times New Roman" w:hAnsi="Times New Roman" w:cs="Times New Roman"/>
          <w:sz w:val="24"/>
          <w:szCs w:val="24"/>
        </w:rPr>
        <w:t>References</w:t>
      </w:r>
    </w:p>
    <w:p w:rsidR="00251D18" w:rsidRPr="00D660CC" w:rsidP="00251D18">
      <w:pPr>
        <w:spacing w:before="100" w:beforeAutospacing="1" w:after="100" w:afterAutospacing="1" w:line="480" w:lineRule="auto"/>
        <w:ind w:left="720" w:hanging="720"/>
        <w:contextualSpacing/>
        <w:rPr>
          <w:rFonts w:ascii="Times New Roman" w:hAnsi="Times New Roman" w:cs="Times New Roman"/>
          <w:sz w:val="24"/>
          <w:szCs w:val="24"/>
        </w:rPr>
      </w:pPr>
      <w:r w:rsidRPr="00D660CC">
        <w:rPr>
          <w:rFonts w:ascii="Times New Roman" w:hAnsi="Times New Roman" w:cs="Times New Roman"/>
          <w:sz w:val="24"/>
          <w:szCs w:val="24"/>
        </w:rPr>
        <w:t xml:space="preserve">Bucki, J. (2019). How to Select the Right Vendor for Your Business. The Balance Small Business. Retrieved 11 May 2021, from </w:t>
      </w:r>
      <w:hyperlink r:id="rId4" w:history="1">
        <w:r w:rsidRPr="00D660CC">
          <w:rPr>
            <w:rStyle w:val="Hyperlink"/>
            <w:rFonts w:ascii="Times New Roman" w:hAnsi="Times New Roman" w:cs="Times New Roman"/>
            <w:color w:val="auto"/>
            <w:sz w:val="24"/>
            <w:szCs w:val="24"/>
          </w:rPr>
          <w:t>https://www.thebalancesmb.com/the-successful-vendor-selection-process-2533820</w:t>
        </w:r>
      </w:hyperlink>
      <w:r w:rsidRPr="00D660CC">
        <w:rPr>
          <w:rFonts w:ascii="Times New Roman" w:hAnsi="Times New Roman" w:cs="Times New Roman"/>
          <w:sz w:val="24"/>
          <w:szCs w:val="24"/>
        </w:rPr>
        <w:t>.</w:t>
      </w:r>
    </w:p>
    <w:p w:rsidR="00251D18" w:rsidRPr="00D660CC" w:rsidP="00251D18">
      <w:pPr>
        <w:spacing w:before="100" w:beforeAutospacing="1" w:after="100" w:afterAutospacing="1" w:line="480" w:lineRule="auto"/>
        <w:ind w:left="720" w:hanging="720"/>
        <w:contextualSpacing/>
        <w:rPr>
          <w:rFonts w:ascii="Times New Roman" w:hAnsi="Times New Roman" w:cs="Times New Roman"/>
          <w:sz w:val="24"/>
          <w:szCs w:val="24"/>
        </w:rPr>
      </w:pPr>
      <w:r w:rsidRPr="00D660CC">
        <w:rPr>
          <w:rFonts w:ascii="Times New Roman" w:hAnsi="Times New Roman" w:cs="Times New Roman"/>
          <w:sz w:val="24"/>
          <w:szCs w:val="24"/>
        </w:rPr>
        <w:t>Egeland, B. (2015). Choos</w:t>
      </w:r>
      <w:bookmarkStart w:id="0" w:name="_GoBack"/>
      <w:bookmarkEnd w:id="0"/>
      <w:r w:rsidRPr="00D660CC">
        <w:rPr>
          <w:rFonts w:ascii="Times New Roman" w:hAnsi="Times New Roman" w:cs="Times New Roman"/>
          <w:sz w:val="24"/>
          <w:szCs w:val="24"/>
        </w:rPr>
        <w:t xml:space="preserve">ing a Vendor: Six Steps to Find the Best Supplier. Business Know-How. Retrieved 11 May 2021, from </w:t>
      </w:r>
      <w:hyperlink r:id="rId5" w:history="1">
        <w:r w:rsidRPr="00D660CC">
          <w:rPr>
            <w:rStyle w:val="Hyperlink"/>
            <w:rFonts w:ascii="Times New Roman" w:hAnsi="Times New Roman" w:cs="Times New Roman"/>
            <w:color w:val="auto"/>
            <w:sz w:val="24"/>
            <w:szCs w:val="24"/>
          </w:rPr>
          <w:t>https://www.businessknowhow.com/manage/choosevendor.htm</w:t>
        </w:r>
      </w:hyperlink>
      <w:r w:rsidRPr="00D660CC">
        <w:rPr>
          <w:rFonts w:ascii="Times New Roman" w:hAnsi="Times New Roman" w:cs="Times New Roman"/>
          <w:sz w:val="24"/>
          <w:szCs w:val="24"/>
        </w:rPr>
        <w:t>.</w:t>
      </w:r>
    </w:p>
    <w:p w:rsidR="00251D18" w:rsidRPr="00D660CC" w:rsidP="00251D18">
      <w:pPr>
        <w:spacing w:before="100" w:beforeAutospacing="1" w:after="100" w:afterAutospacing="1" w:line="480" w:lineRule="auto"/>
        <w:ind w:left="720" w:hanging="720"/>
        <w:contextualSpacing/>
        <w:rPr>
          <w:rFonts w:ascii="Times New Roman" w:hAnsi="Times New Roman" w:cs="Times New Roman"/>
          <w:sz w:val="24"/>
          <w:szCs w:val="24"/>
        </w:rPr>
      </w:pPr>
      <w:r w:rsidRPr="00D660CC">
        <w:rPr>
          <w:rFonts w:ascii="Times New Roman" w:hAnsi="Times New Roman" w:cs="Times New Roman"/>
          <w:sz w:val="24"/>
          <w:szCs w:val="24"/>
        </w:rPr>
        <w:t xml:space="preserve">Green, J. (2021). How to select an EHR vendor. Retrieved 11 May 2021, from </w:t>
      </w:r>
      <w:hyperlink r:id="rId6" w:history="1">
        <w:r w:rsidRPr="00D660CC">
          <w:rPr>
            <w:rStyle w:val="Hyperlink"/>
            <w:rFonts w:ascii="Times New Roman" w:hAnsi="Times New Roman" w:cs="Times New Roman"/>
            <w:color w:val="auto"/>
            <w:sz w:val="24"/>
            <w:szCs w:val="24"/>
          </w:rPr>
          <w:t>https://www.ehrinpractice.com/how-to-select-ehr-vendor.html</w:t>
        </w:r>
      </w:hyperlink>
      <w:r w:rsidRPr="00D660CC">
        <w:rPr>
          <w:rFonts w:ascii="Times New Roman" w:hAnsi="Times New Roman" w:cs="Times New Roman"/>
          <w:sz w:val="24"/>
          <w:szCs w:val="24"/>
        </w:rPr>
        <w:t>.</w:t>
      </w:r>
    </w:p>
    <w:p w:rsidR="007B3CEE" w:rsidRPr="00D660CC" w:rsidP="007B3CEE">
      <w:pPr>
        <w:spacing w:line="480" w:lineRule="auto"/>
        <w:ind w:firstLine="720"/>
        <w:rPr>
          <w:rFonts w:ascii="Times New Roman" w:hAnsi="Times New Roman" w:cs="Times New Roman"/>
          <w:sz w:val="24"/>
          <w:szCs w:val="24"/>
        </w:rPr>
      </w:pPr>
      <w:r w:rsidRPr="00D660CC">
        <w:rPr>
          <w:rFonts w:ascii="Times New Roman" w:hAnsi="Times New Roman" w:cs="Times New Roman"/>
          <w:sz w:val="24"/>
          <w:szCs w:val="24"/>
        </w:rPr>
        <w:t xml:space="preserve"> </w:t>
      </w:r>
      <w:r w:rsidRPr="00D660CC" w:rsidR="00295399">
        <w:rPr>
          <w:rFonts w:ascii="Times New Roman" w:hAnsi="Times New Roman" w:cs="Times New Roman"/>
          <w:sz w:val="24"/>
          <w:szCs w:val="24"/>
        </w:rPr>
        <w:t xml:space="preserve"> </w:t>
      </w:r>
    </w:p>
    <w:p w:rsidR="00814F0F" w:rsidRPr="00A67508" w:rsidP="002C7A1F">
      <w:pPr>
        <w:spacing w:line="480" w:lineRule="auto"/>
        <w:ind w:firstLine="720"/>
        <w:rPr>
          <w:rFonts w:ascii="Times New Roman" w:hAnsi="Times New Roman" w:cs="Times New Roman"/>
          <w:sz w:val="24"/>
          <w:szCs w:val="24"/>
        </w:rPr>
      </w:pPr>
      <w:r>
        <w:rPr>
          <w:rFonts w:ascii="Times New Roman" w:hAnsi="Times New Roman" w:cs="Times New Roman"/>
          <w:sz w:val="24"/>
          <w:szCs w:val="24"/>
        </w:rPr>
        <w:t xml:space="preserve"> </w:t>
      </w:r>
    </w:p>
    <w:p w:rsidR="00E953A9">
      <w:pPr>
        <w:rPr>
          <w:rFonts w:ascii="Times New Roman" w:hAnsi="Times New Roman" w:cs="Times New Roman"/>
          <w:sz w:val="24"/>
          <w:szCs w:val="24"/>
        </w:rPr>
      </w:pPr>
      <w:r>
        <w:rPr>
          <w:rFonts w:ascii="Times New Roman" w:hAnsi="Times New Roman" w:cs="Times New Roman"/>
          <w:sz w:val="24"/>
          <w:szCs w:val="24"/>
        </w:rPr>
        <w:br w:type="page"/>
      </w:r>
    </w:p>
    <w:p w:rsidR="00E953A9" w:rsidP="00E953A9">
      <w:pPr>
        <w:jc w:val="center"/>
        <w:rPr>
          <w:rFonts w:ascii="Times New Roman" w:hAnsi="Times New Roman" w:cs="Times New Roman"/>
          <w:sz w:val="24"/>
          <w:szCs w:val="24"/>
        </w:rPr>
      </w:pPr>
    </w:p>
    <w:p w:rsidR="00E953A9">
      <w:pPr>
        <w:rPr>
          <w:rFonts w:ascii="Times New Roman" w:hAnsi="Times New Roman" w:cs="Times New Roman"/>
          <w:sz w:val="24"/>
          <w:szCs w:val="24"/>
        </w:rPr>
      </w:pPr>
      <w:r>
        <w:rPr>
          <w:rFonts w:ascii="Times New Roman" w:hAnsi="Times New Roman" w:cs="Times New Roman"/>
          <w:sz w:val="24"/>
          <w:szCs w:val="24"/>
        </w:rPr>
        <w:br w:type="page"/>
      </w:r>
    </w:p>
    <w:p w:rsidR="00E953A9">
      <w:pPr>
        <w:rPr>
          <w:rFonts w:ascii="Times New Roman" w:hAnsi="Times New Roman" w:cs="Times New Roman"/>
          <w:sz w:val="24"/>
          <w:szCs w:val="24"/>
        </w:rPr>
      </w:pPr>
      <w:r>
        <w:rPr>
          <w:rFonts w:ascii="Times New Roman" w:hAnsi="Times New Roman" w:cs="Times New Roman"/>
          <w:sz w:val="24"/>
          <w:szCs w:val="24"/>
        </w:rPr>
        <w:br w:type="page"/>
      </w:r>
    </w:p>
    <w:p w:rsidR="00E953A9" w:rsidRPr="00E953A9" w:rsidP="00E953A9">
      <w:pPr>
        <w:jc w:val="center"/>
        <w:rPr>
          <w:rFonts w:ascii="Times New Roman" w:hAnsi="Times New Roman" w:cs="Times New Roman"/>
          <w:sz w:val="24"/>
          <w:szCs w:val="24"/>
        </w:rPr>
      </w:pPr>
    </w:p>
    <w:sectPr w:rsidSect="00E953A9">
      <w:headerReference w:type="default" r:id="rId7"/>
      <w:headerReference w:type="first" r:id="rId8"/>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rPr>
        <w:rFonts w:ascii="Times New Roman" w:hAnsi="Times New Roman" w:cs="Times New Roman"/>
        <w:sz w:val="24"/>
        <w:szCs w:val="24"/>
      </w:rPr>
      <w:id w:val="17719922"/>
      <w:docPartObj>
        <w:docPartGallery w:val="Page Numbers (Top of Page)"/>
        <w:docPartUnique/>
      </w:docPartObj>
    </w:sdtPr>
    <w:sdtContent>
      <w:p w:rsidR="0028714B" w:rsidRPr="00E953A9">
        <w:pPr>
          <w:pStyle w:val="Header"/>
          <w:jc w:val="right"/>
          <w:rPr>
            <w:rFonts w:ascii="Times New Roman" w:hAnsi="Times New Roman" w:cs="Times New Roman"/>
            <w:sz w:val="24"/>
            <w:szCs w:val="24"/>
          </w:rPr>
        </w:pPr>
        <w:r w:rsidRPr="00E953A9">
          <w:rPr>
            <w:rFonts w:ascii="Times New Roman" w:hAnsi="Times New Roman" w:cs="Times New Roman"/>
            <w:sz w:val="24"/>
            <w:szCs w:val="24"/>
          </w:rPr>
          <w:fldChar w:fldCharType="begin"/>
        </w:r>
        <w:r w:rsidRPr="00E953A9">
          <w:rPr>
            <w:rFonts w:ascii="Times New Roman" w:hAnsi="Times New Roman" w:cs="Times New Roman"/>
            <w:sz w:val="24"/>
            <w:szCs w:val="24"/>
          </w:rPr>
          <w:instrText xml:space="preserve"> PAGE   \* MERGEFORMAT </w:instrText>
        </w:r>
        <w:r w:rsidRPr="00E953A9">
          <w:rPr>
            <w:rFonts w:ascii="Times New Roman" w:hAnsi="Times New Roman" w:cs="Times New Roman"/>
            <w:sz w:val="24"/>
            <w:szCs w:val="24"/>
          </w:rPr>
          <w:fldChar w:fldCharType="separate"/>
        </w:r>
        <w:r w:rsidR="00D660CC">
          <w:rPr>
            <w:rFonts w:ascii="Times New Roman" w:hAnsi="Times New Roman" w:cs="Times New Roman"/>
            <w:noProof/>
            <w:sz w:val="24"/>
            <w:szCs w:val="24"/>
          </w:rPr>
          <w:t>5</w:t>
        </w:r>
        <w:r w:rsidRPr="00E953A9">
          <w:rPr>
            <w:rFonts w:ascii="Times New Roman" w:hAnsi="Times New Roman" w:cs="Times New Roman"/>
            <w:sz w:val="24"/>
            <w:szCs w:val="24"/>
          </w:rPr>
          <w:fldChar w:fldCharType="end"/>
        </w:r>
      </w:p>
    </w:sdtContent>
  </w:sdt>
  <w:p w:rsidR="0028714B" w:rsidRPr="00E953A9">
    <w:pPr>
      <w:pStyle w:val="Head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8714B" w:rsidRPr="00E953A9" w:rsidP="00E953A9">
    <w:pPr>
      <w:pStyle w:val="Header"/>
      <w:jc w:val="right"/>
      <w:rPr>
        <w:rFonts w:ascii="Times New Roman" w:hAnsi="Times New Roman" w:cs="Times New Roman"/>
        <w:sz w:val="24"/>
        <w:szCs w:val="24"/>
      </w:rPr>
    </w:pPr>
    <w:r w:rsidRPr="00E953A9">
      <w:rPr>
        <w:rFonts w:ascii="Times New Roman" w:hAnsi="Times New Roman" w:cs="Times New Roman"/>
        <w:sz w:val="24"/>
        <w:szCs w:val="24"/>
      </w:rP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compa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3A9"/>
    <w:rsid w:val="00063929"/>
    <w:rsid w:val="00064145"/>
    <w:rsid w:val="00081115"/>
    <w:rsid w:val="00090803"/>
    <w:rsid w:val="000B018B"/>
    <w:rsid w:val="0013227B"/>
    <w:rsid w:val="00143172"/>
    <w:rsid w:val="001547B4"/>
    <w:rsid w:val="00156DB4"/>
    <w:rsid w:val="001B4FBE"/>
    <w:rsid w:val="001F1734"/>
    <w:rsid w:val="00251D18"/>
    <w:rsid w:val="00254DEE"/>
    <w:rsid w:val="00271859"/>
    <w:rsid w:val="0028714B"/>
    <w:rsid w:val="002914B0"/>
    <w:rsid w:val="0029152E"/>
    <w:rsid w:val="00295399"/>
    <w:rsid w:val="002A082A"/>
    <w:rsid w:val="002B4787"/>
    <w:rsid w:val="002C2438"/>
    <w:rsid w:val="002C7A1F"/>
    <w:rsid w:val="002D3F3A"/>
    <w:rsid w:val="002D488C"/>
    <w:rsid w:val="00300518"/>
    <w:rsid w:val="0037310B"/>
    <w:rsid w:val="003D6010"/>
    <w:rsid w:val="0040615D"/>
    <w:rsid w:val="00436674"/>
    <w:rsid w:val="00446AC8"/>
    <w:rsid w:val="00456A0A"/>
    <w:rsid w:val="00490562"/>
    <w:rsid w:val="004F150E"/>
    <w:rsid w:val="005639B4"/>
    <w:rsid w:val="00575F74"/>
    <w:rsid w:val="00593BE5"/>
    <w:rsid w:val="006730EC"/>
    <w:rsid w:val="00692E36"/>
    <w:rsid w:val="007519CC"/>
    <w:rsid w:val="007711CC"/>
    <w:rsid w:val="00786F4E"/>
    <w:rsid w:val="007B3CEE"/>
    <w:rsid w:val="007E5C8A"/>
    <w:rsid w:val="008033FE"/>
    <w:rsid w:val="00814F0F"/>
    <w:rsid w:val="008345AF"/>
    <w:rsid w:val="00846C48"/>
    <w:rsid w:val="00874E9C"/>
    <w:rsid w:val="008A5F7D"/>
    <w:rsid w:val="008D58D8"/>
    <w:rsid w:val="009067D4"/>
    <w:rsid w:val="00924716"/>
    <w:rsid w:val="00A24FF1"/>
    <w:rsid w:val="00A55454"/>
    <w:rsid w:val="00A67508"/>
    <w:rsid w:val="00AC6DC1"/>
    <w:rsid w:val="00B83BE6"/>
    <w:rsid w:val="00BC06BD"/>
    <w:rsid w:val="00BD5B83"/>
    <w:rsid w:val="00C07724"/>
    <w:rsid w:val="00C26E07"/>
    <w:rsid w:val="00C326E2"/>
    <w:rsid w:val="00C37181"/>
    <w:rsid w:val="00C83FA4"/>
    <w:rsid w:val="00D03217"/>
    <w:rsid w:val="00D57725"/>
    <w:rsid w:val="00D660CC"/>
    <w:rsid w:val="00E063CD"/>
    <w:rsid w:val="00E103B5"/>
    <w:rsid w:val="00E330C6"/>
    <w:rsid w:val="00E817C2"/>
    <w:rsid w:val="00E84D80"/>
    <w:rsid w:val="00E953A9"/>
    <w:rsid w:val="00EC06C1"/>
    <w:rsid w:val="00EF6D06"/>
    <w:rsid w:val="00F81925"/>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5:docId w15:val="{4860F4D0-734A-400C-81E5-553F0625B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17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3A9"/>
    <w:pPr>
      <w:tabs>
        <w:tab w:val="center" w:pos="4680"/>
        <w:tab w:val="right" w:pos="9360"/>
      </w:tabs>
      <w:spacing w:after="0" w:line="240" w:lineRule="auto"/>
    </w:pPr>
  </w:style>
  <w:style w:type="character" w:customStyle="1" w:styleId="HeaderChar">
    <w:name w:val="Header Char"/>
    <w:basedOn w:val="DefaultParagraphFont"/>
    <w:link w:val="Header"/>
    <w:uiPriority w:val="99"/>
    <w:rsid w:val="00E953A9"/>
  </w:style>
  <w:style w:type="paragraph" w:styleId="Footer">
    <w:name w:val="footer"/>
    <w:basedOn w:val="Normal"/>
    <w:link w:val="FooterChar"/>
    <w:uiPriority w:val="99"/>
    <w:semiHidden/>
    <w:unhideWhenUsed/>
    <w:rsid w:val="00E953A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953A9"/>
  </w:style>
  <w:style w:type="character" w:styleId="Hyperlink">
    <w:name w:val="Hyperlink"/>
    <w:basedOn w:val="DefaultParagraphFont"/>
    <w:uiPriority w:val="99"/>
    <w:unhideWhenUsed/>
    <w:rsid w:val="00E817C2"/>
    <w:rPr>
      <w:color w:val="0000FF" w:themeColor="hyperlink"/>
      <w:u w:val="single"/>
    </w:rPr>
  </w:style>
  <w:style w:type="paragraph" w:styleId="NormalWeb">
    <w:name w:val="Normal (Web)"/>
    <w:basedOn w:val="Normal"/>
    <w:uiPriority w:val="99"/>
    <w:semiHidden/>
    <w:unhideWhenUsed/>
    <w:rsid w:val="00C26E0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26E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thebalancesmb.com/the-successful-vendor-selection-process-2533820" TargetMode="External" /><Relationship Id="rId5" Type="http://schemas.openxmlformats.org/officeDocument/2006/relationships/hyperlink" Target="https://www.businessknowhow.com/manage/choosevendor.htm" TargetMode="External" /><Relationship Id="rId6" Type="http://schemas.openxmlformats.org/officeDocument/2006/relationships/hyperlink" Target="https://www.ehrinpractice.com/how-to-select-ehr-vendor.html" TargetMode="External"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8</Pages>
  <Words>1011</Words>
  <Characters>5764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dc:creator>
  <cp:lastModifiedBy>user</cp:lastModifiedBy>
  <cp:revision>63</cp:revision>
  <dcterms:created xsi:type="dcterms:W3CDTF">2021-05-11T07:19:00Z</dcterms:created>
  <dcterms:modified xsi:type="dcterms:W3CDTF">2021-05-13T06:46:00Z</dcterms:modified>
</cp:coreProperties>
</file>