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88F6EF" w14:textId="77777777" w:rsidR="00E22FE8" w:rsidRDefault="00E22FE8" w:rsidP="00E22FE8">
      <w:pPr>
        <w:spacing w:line="480" w:lineRule="auto"/>
        <w:ind w:firstLine="720"/>
        <w:jc w:val="center"/>
        <w:rPr>
          <w:rFonts w:ascii="Times New Roman" w:hAnsi="Times New Roman" w:cs="Times New Roman"/>
          <w:sz w:val="24"/>
          <w:szCs w:val="24"/>
        </w:rPr>
      </w:pPr>
    </w:p>
    <w:p w14:paraId="1A3F7C06" w14:textId="77777777" w:rsidR="00E22FE8" w:rsidRDefault="00E22FE8" w:rsidP="00E22FE8">
      <w:pPr>
        <w:spacing w:line="480" w:lineRule="auto"/>
        <w:ind w:firstLine="720"/>
        <w:jc w:val="center"/>
        <w:rPr>
          <w:rFonts w:ascii="Times New Roman" w:hAnsi="Times New Roman" w:cs="Times New Roman"/>
          <w:sz w:val="24"/>
          <w:szCs w:val="24"/>
        </w:rPr>
      </w:pPr>
    </w:p>
    <w:p w14:paraId="7552EB9E" w14:textId="77777777" w:rsidR="00E22FE8" w:rsidRDefault="00E22FE8" w:rsidP="00E22FE8">
      <w:pPr>
        <w:spacing w:line="480" w:lineRule="auto"/>
        <w:ind w:firstLine="720"/>
        <w:jc w:val="center"/>
        <w:rPr>
          <w:rFonts w:ascii="Times New Roman" w:hAnsi="Times New Roman" w:cs="Times New Roman"/>
          <w:sz w:val="24"/>
          <w:szCs w:val="24"/>
        </w:rPr>
      </w:pPr>
    </w:p>
    <w:p w14:paraId="13D82075" w14:textId="77777777" w:rsidR="00E22FE8" w:rsidRDefault="00E22FE8" w:rsidP="00E22FE8">
      <w:pPr>
        <w:spacing w:line="480" w:lineRule="auto"/>
        <w:ind w:firstLine="720"/>
        <w:jc w:val="center"/>
        <w:rPr>
          <w:rFonts w:ascii="Times New Roman" w:hAnsi="Times New Roman" w:cs="Times New Roman"/>
          <w:sz w:val="24"/>
          <w:szCs w:val="24"/>
        </w:rPr>
      </w:pPr>
    </w:p>
    <w:p w14:paraId="76609C6E" w14:textId="77777777" w:rsidR="00E22FE8" w:rsidRDefault="00E22FE8" w:rsidP="00E22FE8">
      <w:pPr>
        <w:spacing w:line="480" w:lineRule="auto"/>
        <w:ind w:firstLine="720"/>
        <w:jc w:val="center"/>
        <w:rPr>
          <w:rFonts w:ascii="Times New Roman" w:hAnsi="Times New Roman" w:cs="Times New Roman"/>
          <w:sz w:val="24"/>
          <w:szCs w:val="24"/>
        </w:rPr>
      </w:pPr>
    </w:p>
    <w:p w14:paraId="7D1B11BB" w14:textId="77777777" w:rsidR="00E22FE8" w:rsidRDefault="00E22FE8" w:rsidP="00E22FE8">
      <w:pPr>
        <w:spacing w:line="480" w:lineRule="auto"/>
        <w:ind w:firstLine="720"/>
        <w:jc w:val="center"/>
        <w:rPr>
          <w:rFonts w:ascii="Times New Roman" w:hAnsi="Times New Roman" w:cs="Times New Roman"/>
          <w:sz w:val="24"/>
          <w:szCs w:val="24"/>
        </w:rPr>
      </w:pPr>
    </w:p>
    <w:p w14:paraId="53398907" w14:textId="735E20BE" w:rsidR="00E22FE8" w:rsidRDefault="00E22FE8" w:rsidP="00E22FE8">
      <w:pPr>
        <w:spacing w:line="480" w:lineRule="auto"/>
        <w:ind w:firstLine="720"/>
        <w:jc w:val="center"/>
        <w:rPr>
          <w:rFonts w:ascii="Times New Roman" w:hAnsi="Times New Roman" w:cs="Times New Roman"/>
          <w:sz w:val="24"/>
          <w:szCs w:val="24"/>
        </w:rPr>
      </w:pPr>
      <w:r>
        <w:rPr>
          <w:rFonts w:ascii="Times New Roman" w:hAnsi="Times New Roman" w:cs="Times New Roman"/>
          <w:sz w:val="24"/>
          <w:szCs w:val="24"/>
        </w:rPr>
        <w:t>Healthcare</w:t>
      </w:r>
    </w:p>
    <w:p w14:paraId="4E7F7222" w14:textId="7F073A80" w:rsidR="00E22FE8" w:rsidRDefault="00E22FE8" w:rsidP="00E22FE8">
      <w:pPr>
        <w:spacing w:line="480" w:lineRule="auto"/>
        <w:ind w:firstLine="720"/>
        <w:jc w:val="center"/>
        <w:rPr>
          <w:rFonts w:ascii="Times New Roman" w:hAnsi="Times New Roman" w:cs="Times New Roman"/>
          <w:sz w:val="24"/>
          <w:szCs w:val="24"/>
        </w:rPr>
      </w:pPr>
      <w:r>
        <w:rPr>
          <w:rFonts w:ascii="Times New Roman" w:hAnsi="Times New Roman" w:cs="Times New Roman"/>
          <w:sz w:val="24"/>
          <w:szCs w:val="24"/>
        </w:rPr>
        <w:t>Student’s Name</w:t>
      </w:r>
    </w:p>
    <w:p w14:paraId="535C2B92" w14:textId="423BA046" w:rsidR="00E22FE8" w:rsidRDefault="00E22FE8" w:rsidP="00E22FE8">
      <w:pPr>
        <w:spacing w:line="480" w:lineRule="auto"/>
        <w:ind w:firstLine="720"/>
        <w:jc w:val="center"/>
        <w:rPr>
          <w:rFonts w:ascii="Times New Roman" w:hAnsi="Times New Roman" w:cs="Times New Roman"/>
          <w:sz w:val="24"/>
          <w:szCs w:val="24"/>
        </w:rPr>
      </w:pPr>
      <w:r>
        <w:rPr>
          <w:rFonts w:ascii="Times New Roman" w:hAnsi="Times New Roman" w:cs="Times New Roman"/>
          <w:sz w:val="24"/>
          <w:szCs w:val="24"/>
        </w:rPr>
        <w:t>Institution</w:t>
      </w:r>
    </w:p>
    <w:p w14:paraId="4C81D47F" w14:textId="77777777" w:rsidR="00E22FE8" w:rsidRDefault="00E22FE8">
      <w:pPr>
        <w:rPr>
          <w:rFonts w:ascii="Times New Roman" w:hAnsi="Times New Roman" w:cs="Times New Roman"/>
          <w:sz w:val="24"/>
          <w:szCs w:val="24"/>
        </w:rPr>
      </w:pPr>
      <w:r>
        <w:rPr>
          <w:rFonts w:ascii="Times New Roman" w:hAnsi="Times New Roman" w:cs="Times New Roman"/>
          <w:sz w:val="24"/>
          <w:szCs w:val="24"/>
        </w:rPr>
        <w:br w:type="page"/>
      </w:r>
    </w:p>
    <w:p w14:paraId="7B17E66E" w14:textId="3E0B2471" w:rsidR="005E7F67" w:rsidRPr="006726CB" w:rsidRDefault="005E7F67" w:rsidP="00CE6D63">
      <w:pPr>
        <w:spacing w:line="480" w:lineRule="auto"/>
        <w:ind w:firstLine="720"/>
        <w:jc w:val="center"/>
        <w:rPr>
          <w:rFonts w:ascii="Times New Roman" w:hAnsi="Times New Roman" w:cs="Times New Roman"/>
          <w:sz w:val="24"/>
          <w:szCs w:val="24"/>
        </w:rPr>
      </w:pPr>
      <w:r w:rsidRPr="006726CB">
        <w:rPr>
          <w:rFonts w:ascii="Times New Roman" w:hAnsi="Times New Roman" w:cs="Times New Roman"/>
          <w:sz w:val="24"/>
          <w:szCs w:val="24"/>
        </w:rPr>
        <w:lastRenderedPageBreak/>
        <w:t>Question one</w:t>
      </w:r>
    </w:p>
    <w:p w14:paraId="5EF01121" w14:textId="77777777" w:rsidR="005E7F67" w:rsidRPr="006726CB" w:rsidRDefault="005E7F67" w:rsidP="006726CB">
      <w:pPr>
        <w:spacing w:line="480" w:lineRule="auto"/>
        <w:ind w:firstLine="720"/>
        <w:rPr>
          <w:rFonts w:ascii="Times New Roman" w:hAnsi="Times New Roman" w:cs="Times New Roman"/>
          <w:sz w:val="24"/>
          <w:szCs w:val="24"/>
        </w:rPr>
      </w:pPr>
      <w:r w:rsidRPr="006726CB">
        <w:rPr>
          <w:rFonts w:ascii="Times New Roman" w:hAnsi="Times New Roman" w:cs="Times New Roman"/>
          <w:sz w:val="24"/>
          <w:szCs w:val="24"/>
        </w:rPr>
        <w:t>A physician's medical bill should have several contexts. For instance, it should have dates and the number of days. The number of days and dates should match the days that a patient was in a hospital. For instance, if a patient was in the hospital for three days, then the bill should indicate three days and three consecutive days. If a patient is discharged in the morning, the bill should read like half a day. The bill should also indicate the date when the payment is due.</w:t>
      </w:r>
    </w:p>
    <w:p w14:paraId="3ACE12E7" w14:textId="157447A8" w:rsidR="005E7F67" w:rsidRPr="006726CB" w:rsidRDefault="005E7F67" w:rsidP="006726CB">
      <w:pPr>
        <w:spacing w:line="480" w:lineRule="auto"/>
        <w:ind w:firstLine="720"/>
        <w:rPr>
          <w:rFonts w:ascii="Times New Roman" w:hAnsi="Times New Roman" w:cs="Times New Roman"/>
          <w:sz w:val="24"/>
          <w:szCs w:val="24"/>
        </w:rPr>
      </w:pPr>
      <w:r w:rsidRPr="006726CB">
        <w:rPr>
          <w:rFonts w:ascii="Times New Roman" w:hAnsi="Times New Roman" w:cs="Times New Roman"/>
          <w:sz w:val="24"/>
          <w:szCs w:val="24"/>
        </w:rPr>
        <w:t>The bill also contains important information about the patient. For instance, it should contain the name and the address of the patient. If the bill is to be sent via mail or phone, then It also shows the word or doctor's room that the patient visited. Some bills go ahead and include a guarantor, especially with private physicians.  A bill also contains the number of the healthcare physician or the healthcare center in case clients may need further consultancy or clarifications</w:t>
      </w:r>
      <w:r w:rsidR="00131482">
        <w:rPr>
          <w:rFonts w:ascii="Times New Roman" w:hAnsi="Times New Roman" w:cs="Times New Roman"/>
          <w:sz w:val="24"/>
          <w:szCs w:val="24"/>
        </w:rPr>
        <w:t xml:space="preserve"> </w:t>
      </w:r>
      <w:bookmarkStart w:id="0" w:name="_Hlk71616260"/>
      <w:r w:rsidR="00131482">
        <w:rPr>
          <w:rFonts w:ascii="Times New Roman" w:hAnsi="Times New Roman" w:cs="Times New Roman"/>
          <w:sz w:val="24"/>
          <w:szCs w:val="24"/>
        </w:rPr>
        <w:t>(</w:t>
      </w:r>
      <w:r w:rsidR="00131482" w:rsidRPr="00131482">
        <w:rPr>
          <w:rFonts w:ascii="Times New Roman" w:eastAsia="Times New Roman" w:hAnsi="Times New Roman" w:cs="Times New Roman"/>
          <w:color w:val="000000"/>
          <w:sz w:val="24"/>
          <w:szCs w:val="24"/>
        </w:rPr>
        <w:t>Mark, 2017)</w:t>
      </w:r>
      <w:bookmarkEnd w:id="0"/>
      <w:r w:rsidRPr="006726CB">
        <w:rPr>
          <w:rFonts w:ascii="Times New Roman" w:hAnsi="Times New Roman" w:cs="Times New Roman"/>
          <w:sz w:val="24"/>
          <w:szCs w:val="24"/>
        </w:rPr>
        <w:t>. The other components of the physician bill are the types of service given to the patient. Examples of services include pharmacy services, laboratory services, endoscopy, therapy, and emergency care services.</w:t>
      </w:r>
    </w:p>
    <w:p w14:paraId="0EB801AF" w14:textId="7512AF51" w:rsidR="005E7F67" w:rsidRPr="006726CB" w:rsidRDefault="005E7F67" w:rsidP="006726CB">
      <w:pPr>
        <w:spacing w:line="480" w:lineRule="auto"/>
        <w:ind w:firstLine="720"/>
        <w:rPr>
          <w:rFonts w:ascii="Times New Roman" w:hAnsi="Times New Roman" w:cs="Times New Roman"/>
          <w:sz w:val="24"/>
          <w:szCs w:val="24"/>
        </w:rPr>
      </w:pPr>
      <w:r w:rsidRPr="006726CB">
        <w:rPr>
          <w:rFonts w:ascii="Times New Roman" w:hAnsi="Times New Roman" w:cs="Times New Roman"/>
          <w:sz w:val="24"/>
          <w:szCs w:val="24"/>
        </w:rPr>
        <w:t>A medical bill from a physician will also include the patient's insurance. A patient may have a primary and a secondary insurer. Both insurers are included in the bill. The main purpose of the bill is to request payment from the patient. Therefore, it will contain several figures indicating the charges for every service provided. Each type of service provided is usually given a figure of the amount it cost</w:t>
      </w:r>
      <w:r w:rsidR="00131482">
        <w:rPr>
          <w:rFonts w:ascii="Times New Roman" w:hAnsi="Times New Roman" w:cs="Times New Roman"/>
          <w:sz w:val="24"/>
          <w:szCs w:val="24"/>
        </w:rPr>
        <w:t xml:space="preserve"> </w:t>
      </w:r>
      <w:r w:rsidR="00131482">
        <w:rPr>
          <w:rFonts w:ascii="Times New Roman" w:hAnsi="Times New Roman" w:cs="Times New Roman"/>
          <w:sz w:val="24"/>
          <w:szCs w:val="24"/>
        </w:rPr>
        <w:t>(</w:t>
      </w:r>
      <w:r w:rsidR="00131482" w:rsidRPr="00131482">
        <w:rPr>
          <w:rFonts w:ascii="Times New Roman" w:eastAsia="Times New Roman" w:hAnsi="Times New Roman" w:cs="Times New Roman"/>
          <w:color w:val="000000"/>
          <w:sz w:val="24"/>
          <w:szCs w:val="24"/>
        </w:rPr>
        <w:t>Mark, 2017)</w:t>
      </w:r>
      <w:r w:rsidRPr="006726CB">
        <w:rPr>
          <w:rFonts w:ascii="Times New Roman" w:hAnsi="Times New Roman" w:cs="Times New Roman"/>
          <w:sz w:val="24"/>
          <w:szCs w:val="24"/>
        </w:rPr>
        <w:t>. Then the specific amounts are then combined to make the total cost of the healthcare services that the patient received. The total amount may be subject to deductions, say from discounts or several bonuses offered by the health center. The net amount to be paid by the patient is the last component. Healthcare providers should ensure that their clients understand their bills.</w:t>
      </w:r>
    </w:p>
    <w:p w14:paraId="44256147" w14:textId="77777777" w:rsidR="005E7F67" w:rsidRPr="006726CB" w:rsidRDefault="005E7F67" w:rsidP="00CE6D63">
      <w:pPr>
        <w:spacing w:line="480" w:lineRule="auto"/>
        <w:ind w:firstLine="720"/>
        <w:jc w:val="center"/>
        <w:rPr>
          <w:rFonts w:ascii="Times New Roman" w:hAnsi="Times New Roman" w:cs="Times New Roman"/>
          <w:sz w:val="24"/>
          <w:szCs w:val="24"/>
        </w:rPr>
      </w:pPr>
      <w:r w:rsidRPr="006726CB">
        <w:rPr>
          <w:rFonts w:ascii="Times New Roman" w:hAnsi="Times New Roman" w:cs="Times New Roman"/>
          <w:sz w:val="24"/>
          <w:szCs w:val="24"/>
        </w:rPr>
        <w:lastRenderedPageBreak/>
        <w:t>Question two</w:t>
      </w:r>
    </w:p>
    <w:p w14:paraId="6911BE4D" w14:textId="016FC24E" w:rsidR="005E7F67" w:rsidRPr="006726CB" w:rsidRDefault="005E7F67" w:rsidP="006726CB">
      <w:pPr>
        <w:spacing w:line="480" w:lineRule="auto"/>
        <w:ind w:firstLine="720"/>
        <w:rPr>
          <w:rFonts w:ascii="Times New Roman" w:hAnsi="Times New Roman" w:cs="Times New Roman"/>
          <w:sz w:val="24"/>
          <w:szCs w:val="24"/>
        </w:rPr>
      </w:pPr>
      <w:r w:rsidRPr="006726CB">
        <w:rPr>
          <w:rFonts w:ascii="Times New Roman" w:hAnsi="Times New Roman" w:cs="Times New Roman"/>
          <w:sz w:val="24"/>
          <w:szCs w:val="24"/>
        </w:rPr>
        <w:t>Inpatient hospital billing is done to request payment from patients whose stay in the healthcare center was extended. The healthcare facility can be a rehab center, a hospital, a long-term care facility, or a nursing home. The inpatient coding depicts the patient's diagnosis and provides a catalog for the services offered during their extended stay</w:t>
      </w:r>
      <w:r w:rsidR="00131482">
        <w:rPr>
          <w:rFonts w:ascii="Times New Roman" w:hAnsi="Times New Roman" w:cs="Times New Roman"/>
          <w:sz w:val="24"/>
          <w:szCs w:val="24"/>
        </w:rPr>
        <w:t xml:space="preserve"> (</w:t>
      </w:r>
      <w:r w:rsidR="00131482" w:rsidRPr="00131482">
        <w:rPr>
          <w:rFonts w:ascii="Times New Roman" w:eastAsia="Times New Roman" w:hAnsi="Times New Roman" w:cs="Times New Roman"/>
          <w:color w:val="000000"/>
          <w:sz w:val="24"/>
          <w:szCs w:val="24"/>
        </w:rPr>
        <w:t xml:space="preserve">Dick &amp; </w:t>
      </w:r>
      <w:proofErr w:type="spellStart"/>
      <w:r w:rsidR="00131482" w:rsidRPr="00131482">
        <w:rPr>
          <w:rFonts w:ascii="Times New Roman" w:eastAsia="Times New Roman" w:hAnsi="Times New Roman" w:cs="Times New Roman"/>
          <w:color w:val="000000"/>
          <w:sz w:val="24"/>
          <w:szCs w:val="24"/>
        </w:rPr>
        <w:t>Agness</w:t>
      </w:r>
      <w:proofErr w:type="spellEnd"/>
      <w:r w:rsidR="00131482" w:rsidRPr="00131482">
        <w:rPr>
          <w:rFonts w:ascii="Times New Roman" w:eastAsia="Times New Roman" w:hAnsi="Times New Roman" w:cs="Times New Roman"/>
          <w:color w:val="000000"/>
          <w:sz w:val="24"/>
          <w:szCs w:val="24"/>
        </w:rPr>
        <w:t>, 2021)</w:t>
      </w:r>
      <w:r w:rsidRPr="006726CB">
        <w:rPr>
          <w:rFonts w:ascii="Times New Roman" w:hAnsi="Times New Roman" w:cs="Times New Roman"/>
          <w:sz w:val="24"/>
          <w:szCs w:val="24"/>
        </w:rPr>
        <w:t>. It is also known as hospital billing. It includes food, room, medical services, tests, and any other procedures such as x-rays that may be done on the patient while inside the hospital.</w:t>
      </w:r>
    </w:p>
    <w:p w14:paraId="68BE842F" w14:textId="77777777" w:rsidR="005E7F67" w:rsidRPr="006726CB" w:rsidRDefault="005E7F67" w:rsidP="006726CB">
      <w:pPr>
        <w:spacing w:line="480" w:lineRule="auto"/>
        <w:ind w:firstLine="720"/>
        <w:rPr>
          <w:rFonts w:ascii="Times New Roman" w:hAnsi="Times New Roman" w:cs="Times New Roman"/>
          <w:sz w:val="24"/>
          <w:szCs w:val="24"/>
        </w:rPr>
      </w:pPr>
      <w:r w:rsidRPr="006726CB">
        <w:rPr>
          <w:rFonts w:ascii="Times New Roman" w:hAnsi="Times New Roman" w:cs="Times New Roman"/>
          <w:sz w:val="24"/>
          <w:szCs w:val="24"/>
        </w:rPr>
        <w:t>Contrary, outpatient billing refers to a payment request where the patient is treated in one visit to the doctor. The stay of the patients is not extended, and usually, patients are served ad released. Outpatient billing uses the CMS-1540 or the UB40. The form serves as claim forms for hospitals or outpatient facilities, for instance, for issues like radiology, surgery, and other healthcare services. The UB-04 uniform billing serves as the standard claim form used by an institution for billing medical health claims and medical billing. It is printed on standard white paper with red ink. It was developed by the Center for Medicare and Medicaid but has been adapted by all insurance carriers. Any institutional provider can claim the UB-04 form. Institutions like community health centers, home care health agencies, and critical access hospitals can also use this form.</w:t>
      </w:r>
    </w:p>
    <w:p w14:paraId="6FE1F4B6" w14:textId="77777777" w:rsidR="005E7F67" w:rsidRPr="006726CB" w:rsidRDefault="005E7F67" w:rsidP="00CE6D63">
      <w:pPr>
        <w:spacing w:line="480" w:lineRule="auto"/>
        <w:ind w:firstLine="720"/>
        <w:jc w:val="center"/>
        <w:rPr>
          <w:rFonts w:ascii="Times New Roman" w:hAnsi="Times New Roman" w:cs="Times New Roman"/>
          <w:sz w:val="24"/>
          <w:szCs w:val="24"/>
        </w:rPr>
      </w:pPr>
      <w:r w:rsidRPr="006726CB">
        <w:rPr>
          <w:rFonts w:ascii="Times New Roman" w:hAnsi="Times New Roman" w:cs="Times New Roman"/>
          <w:sz w:val="24"/>
          <w:szCs w:val="24"/>
        </w:rPr>
        <w:t>Question three</w:t>
      </w:r>
    </w:p>
    <w:p w14:paraId="22176408" w14:textId="1591B08D" w:rsidR="00CE6D63" w:rsidRDefault="00CE6D63" w:rsidP="00CE6D63">
      <w:pPr>
        <w:spacing w:line="480" w:lineRule="auto"/>
        <w:ind w:firstLine="720"/>
        <w:jc w:val="center"/>
        <w:rPr>
          <w:rFonts w:ascii="Times New Roman" w:hAnsi="Times New Roman" w:cs="Times New Roman"/>
          <w:sz w:val="24"/>
          <w:szCs w:val="24"/>
        </w:rPr>
      </w:pPr>
      <w:r>
        <w:rPr>
          <w:rFonts w:ascii="Times New Roman" w:hAnsi="Times New Roman" w:cs="Times New Roman"/>
          <w:sz w:val="24"/>
          <w:szCs w:val="24"/>
        </w:rPr>
        <w:t>Medicare fee</w:t>
      </w:r>
    </w:p>
    <w:p w14:paraId="4B0EAF42" w14:textId="77777777" w:rsidR="00CE6D63" w:rsidRDefault="005E7F67" w:rsidP="00237845">
      <w:pPr>
        <w:spacing w:line="480" w:lineRule="auto"/>
        <w:ind w:firstLine="720"/>
        <w:rPr>
          <w:rFonts w:ascii="Times New Roman" w:hAnsi="Times New Roman" w:cs="Times New Roman"/>
          <w:sz w:val="24"/>
          <w:szCs w:val="24"/>
        </w:rPr>
      </w:pPr>
      <w:r w:rsidRPr="006726CB">
        <w:rPr>
          <w:rFonts w:ascii="Times New Roman" w:hAnsi="Times New Roman" w:cs="Times New Roman"/>
          <w:sz w:val="24"/>
          <w:szCs w:val="24"/>
        </w:rPr>
        <w:t xml:space="preserve">The fee schedule in Medicare refers to a complete list of fees used to pay healthcare providers and suppliers such as doctors. The comprehensive maximum list is used to reimburse </w:t>
      </w:r>
      <w:r w:rsidRPr="006726CB">
        <w:rPr>
          <w:rFonts w:ascii="Times New Roman" w:hAnsi="Times New Roman" w:cs="Times New Roman"/>
          <w:sz w:val="24"/>
          <w:szCs w:val="24"/>
        </w:rPr>
        <w:lastRenderedPageBreak/>
        <w:t xml:space="preserve">doctors, physician and other on a fee-for-fee based services. These fees over laboratory expenses, prosthetics, medical equipment, and orthotics. </w:t>
      </w:r>
    </w:p>
    <w:p w14:paraId="2A0EC9E6" w14:textId="48075A07" w:rsidR="00CE6D63" w:rsidRDefault="00CE6D63" w:rsidP="00CE6D63">
      <w:pPr>
        <w:spacing w:line="480" w:lineRule="auto"/>
        <w:ind w:firstLine="720"/>
        <w:jc w:val="center"/>
        <w:rPr>
          <w:rFonts w:ascii="Times New Roman" w:hAnsi="Times New Roman" w:cs="Times New Roman"/>
          <w:sz w:val="24"/>
          <w:szCs w:val="24"/>
        </w:rPr>
      </w:pPr>
      <w:r>
        <w:rPr>
          <w:rFonts w:ascii="Times New Roman" w:hAnsi="Times New Roman" w:cs="Times New Roman"/>
          <w:sz w:val="24"/>
          <w:szCs w:val="24"/>
        </w:rPr>
        <w:t>Medicare reimbursement</w:t>
      </w:r>
    </w:p>
    <w:p w14:paraId="1EBAADD7" w14:textId="77777777" w:rsidR="00CE6D63" w:rsidRDefault="005E7F67" w:rsidP="00237845">
      <w:pPr>
        <w:spacing w:line="480" w:lineRule="auto"/>
        <w:ind w:firstLine="720"/>
        <w:rPr>
          <w:rFonts w:ascii="Times New Roman" w:hAnsi="Times New Roman" w:cs="Times New Roman"/>
          <w:sz w:val="24"/>
          <w:szCs w:val="24"/>
        </w:rPr>
      </w:pPr>
      <w:r w:rsidRPr="006726CB">
        <w:rPr>
          <w:rFonts w:ascii="Times New Roman" w:hAnsi="Times New Roman" w:cs="Times New Roman"/>
          <w:sz w:val="24"/>
          <w:szCs w:val="24"/>
        </w:rPr>
        <w:t>Reimbursement is done directly to the provider based on an agreement made by the two parties, that is, the provider and Medicare.</w:t>
      </w:r>
    </w:p>
    <w:p w14:paraId="2B05F547" w14:textId="3D6191FC" w:rsidR="00CE6D63" w:rsidRDefault="00CE6D63" w:rsidP="00CE6D63">
      <w:pPr>
        <w:spacing w:line="480" w:lineRule="auto"/>
        <w:ind w:firstLine="720"/>
        <w:jc w:val="center"/>
        <w:rPr>
          <w:rFonts w:ascii="Times New Roman" w:hAnsi="Times New Roman" w:cs="Times New Roman"/>
          <w:sz w:val="24"/>
          <w:szCs w:val="24"/>
        </w:rPr>
      </w:pPr>
      <w:r>
        <w:rPr>
          <w:rFonts w:ascii="Times New Roman" w:hAnsi="Times New Roman" w:cs="Times New Roman"/>
          <w:sz w:val="24"/>
          <w:szCs w:val="24"/>
        </w:rPr>
        <w:t>Medicare fraud</w:t>
      </w:r>
    </w:p>
    <w:p w14:paraId="6A77127C" w14:textId="5ACB164B" w:rsidR="00CE6D63" w:rsidRDefault="005E7F67" w:rsidP="00237845">
      <w:pPr>
        <w:spacing w:line="480" w:lineRule="auto"/>
        <w:ind w:firstLine="720"/>
        <w:rPr>
          <w:rFonts w:ascii="Times New Roman" w:hAnsi="Times New Roman" w:cs="Times New Roman"/>
          <w:sz w:val="24"/>
          <w:szCs w:val="24"/>
        </w:rPr>
      </w:pPr>
      <w:r w:rsidRPr="006726CB">
        <w:rPr>
          <w:rFonts w:ascii="Times New Roman" w:hAnsi="Times New Roman" w:cs="Times New Roman"/>
          <w:sz w:val="24"/>
          <w:szCs w:val="24"/>
        </w:rPr>
        <w:t xml:space="preserve"> Medicare fraud includes a series of activities. For instance, when an individual intentionally submits or causes submission of false claims or makes misrepresentations of facts to gain federal healthcare payments to which they are not entitled. Also, when an individual knowingly solicits, offers, receives, or pays remunerations, say bribes, rebates, or kickbacks, to influence or reward referrals for services or products reimbursed by federal healthcare programs</w:t>
      </w:r>
      <w:r w:rsidR="00131482">
        <w:rPr>
          <w:rFonts w:ascii="Times New Roman" w:hAnsi="Times New Roman" w:cs="Times New Roman"/>
          <w:sz w:val="24"/>
          <w:szCs w:val="24"/>
        </w:rPr>
        <w:t xml:space="preserve"> </w:t>
      </w:r>
      <w:bookmarkStart w:id="1" w:name="_Hlk71616143"/>
      <w:r w:rsidR="00131482">
        <w:rPr>
          <w:rFonts w:ascii="Times New Roman" w:hAnsi="Times New Roman" w:cs="Times New Roman"/>
          <w:sz w:val="24"/>
          <w:szCs w:val="24"/>
        </w:rPr>
        <w:t>(</w:t>
      </w:r>
      <w:proofErr w:type="spellStart"/>
      <w:r w:rsidR="00131482" w:rsidRPr="00131482">
        <w:rPr>
          <w:rFonts w:ascii="Times New Roman" w:eastAsia="Times New Roman" w:hAnsi="Times New Roman" w:cs="Times New Roman"/>
          <w:color w:val="000000"/>
          <w:sz w:val="24"/>
          <w:szCs w:val="24"/>
        </w:rPr>
        <w:t>Klosko</w:t>
      </w:r>
      <w:proofErr w:type="spellEnd"/>
      <w:r w:rsidR="00131482" w:rsidRPr="00131482">
        <w:rPr>
          <w:rFonts w:ascii="Times New Roman" w:eastAsia="Times New Roman" w:hAnsi="Times New Roman" w:cs="Times New Roman"/>
          <w:color w:val="000000"/>
          <w:sz w:val="24"/>
          <w:szCs w:val="24"/>
        </w:rPr>
        <w:t>, 2017)</w:t>
      </w:r>
      <w:bookmarkEnd w:id="1"/>
      <w:r w:rsidRPr="006726CB">
        <w:rPr>
          <w:rFonts w:ascii="Times New Roman" w:hAnsi="Times New Roman" w:cs="Times New Roman"/>
          <w:sz w:val="24"/>
          <w:szCs w:val="24"/>
        </w:rPr>
        <w:t>. It also includes making illegal referrals for particular designated health services.</w:t>
      </w:r>
      <w:r w:rsidR="00237845">
        <w:rPr>
          <w:rFonts w:ascii="Times New Roman" w:hAnsi="Times New Roman" w:cs="Times New Roman"/>
          <w:sz w:val="24"/>
          <w:szCs w:val="24"/>
        </w:rPr>
        <w:t xml:space="preserve"> </w:t>
      </w:r>
    </w:p>
    <w:p w14:paraId="12131BD5" w14:textId="3FD88198" w:rsidR="00CE6D63" w:rsidRDefault="00CE6D63" w:rsidP="00CE6D63">
      <w:pPr>
        <w:spacing w:line="480" w:lineRule="auto"/>
        <w:ind w:firstLine="720"/>
        <w:jc w:val="center"/>
        <w:rPr>
          <w:rFonts w:ascii="Times New Roman" w:hAnsi="Times New Roman" w:cs="Times New Roman"/>
          <w:sz w:val="24"/>
          <w:szCs w:val="24"/>
        </w:rPr>
      </w:pPr>
      <w:r>
        <w:rPr>
          <w:rFonts w:ascii="Times New Roman" w:hAnsi="Times New Roman" w:cs="Times New Roman"/>
          <w:sz w:val="24"/>
          <w:szCs w:val="24"/>
        </w:rPr>
        <w:t>Medicare abuse</w:t>
      </w:r>
    </w:p>
    <w:p w14:paraId="4A75CAB3" w14:textId="495AEA82" w:rsidR="005E7F67" w:rsidRPr="006726CB" w:rsidRDefault="005E7F67" w:rsidP="00237845">
      <w:pPr>
        <w:spacing w:line="480" w:lineRule="auto"/>
        <w:ind w:firstLine="720"/>
        <w:rPr>
          <w:rFonts w:ascii="Times New Roman" w:hAnsi="Times New Roman" w:cs="Times New Roman"/>
          <w:sz w:val="24"/>
          <w:szCs w:val="24"/>
        </w:rPr>
      </w:pPr>
      <w:r w:rsidRPr="006726CB">
        <w:rPr>
          <w:rFonts w:ascii="Times New Roman" w:hAnsi="Times New Roman" w:cs="Times New Roman"/>
          <w:sz w:val="24"/>
          <w:szCs w:val="24"/>
        </w:rPr>
        <w:t>Medicare abuse is a practice that results in unnecessary costs to the program. It is not providing citizens with medically necessary services for standard care</w:t>
      </w:r>
      <w:r w:rsidR="00131482">
        <w:rPr>
          <w:rFonts w:ascii="Times New Roman" w:hAnsi="Times New Roman" w:cs="Times New Roman"/>
          <w:sz w:val="24"/>
          <w:szCs w:val="24"/>
        </w:rPr>
        <w:t xml:space="preserve"> </w:t>
      </w:r>
      <w:r w:rsidR="00131482">
        <w:rPr>
          <w:rFonts w:ascii="Times New Roman" w:hAnsi="Times New Roman" w:cs="Times New Roman"/>
          <w:sz w:val="24"/>
          <w:szCs w:val="24"/>
        </w:rPr>
        <w:t>(</w:t>
      </w:r>
      <w:proofErr w:type="spellStart"/>
      <w:r w:rsidR="00131482" w:rsidRPr="00131482">
        <w:rPr>
          <w:rFonts w:ascii="Times New Roman" w:eastAsia="Times New Roman" w:hAnsi="Times New Roman" w:cs="Times New Roman"/>
          <w:color w:val="000000"/>
          <w:sz w:val="24"/>
          <w:szCs w:val="24"/>
        </w:rPr>
        <w:t>Klosko</w:t>
      </w:r>
      <w:proofErr w:type="spellEnd"/>
      <w:r w:rsidR="00131482" w:rsidRPr="00131482">
        <w:rPr>
          <w:rFonts w:ascii="Times New Roman" w:eastAsia="Times New Roman" w:hAnsi="Times New Roman" w:cs="Times New Roman"/>
          <w:color w:val="000000"/>
          <w:sz w:val="24"/>
          <w:szCs w:val="24"/>
        </w:rPr>
        <w:t>, 2017)</w:t>
      </w:r>
      <w:r w:rsidRPr="006726CB">
        <w:rPr>
          <w:rFonts w:ascii="Times New Roman" w:hAnsi="Times New Roman" w:cs="Times New Roman"/>
          <w:sz w:val="24"/>
          <w:szCs w:val="24"/>
        </w:rPr>
        <w:t>. Examples of Medicare abuse include billing for unnecessary medical products and services, excessive charging, and misusing codes on a claim.</w:t>
      </w:r>
    </w:p>
    <w:p w14:paraId="23EE141D" w14:textId="77777777" w:rsidR="005E7F67" w:rsidRPr="006726CB" w:rsidRDefault="005E7F67" w:rsidP="00CE6D63">
      <w:pPr>
        <w:spacing w:line="480" w:lineRule="auto"/>
        <w:ind w:firstLine="720"/>
        <w:jc w:val="center"/>
        <w:rPr>
          <w:rFonts w:ascii="Times New Roman" w:hAnsi="Times New Roman" w:cs="Times New Roman"/>
          <w:sz w:val="24"/>
          <w:szCs w:val="24"/>
        </w:rPr>
      </w:pPr>
      <w:r w:rsidRPr="006726CB">
        <w:rPr>
          <w:rFonts w:ascii="Times New Roman" w:hAnsi="Times New Roman" w:cs="Times New Roman"/>
          <w:sz w:val="24"/>
          <w:szCs w:val="24"/>
        </w:rPr>
        <w:t>Question four</w:t>
      </w:r>
    </w:p>
    <w:p w14:paraId="6815F24C" w14:textId="3AADCE6F" w:rsidR="0034162C" w:rsidRDefault="005E7F67" w:rsidP="006726CB">
      <w:pPr>
        <w:spacing w:line="480" w:lineRule="auto"/>
        <w:ind w:firstLine="720"/>
        <w:rPr>
          <w:rFonts w:ascii="Times New Roman" w:hAnsi="Times New Roman" w:cs="Times New Roman"/>
          <w:sz w:val="24"/>
          <w:szCs w:val="24"/>
        </w:rPr>
      </w:pPr>
      <w:r w:rsidRPr="006726CB">
        <w:rPr>
          <w:rFonts w:ascii="Times New Roman" w:hAnsi="Times New Roman" w:cs="Times New Roman"/>
          <w:sz w:val="24"/>
          <w:szCs w:val="24"/>
        </w:rPr>
        <w:t xml:space="preserve">Groups like low-income families, pregnant women, and children have mandatory eligibility for Medicaid coverage. Other groups require to meet the financial demands and expectations set by Modified Adjusted Gross Income (MAGI). The Affordable Care Act has </w:t>
      </w:r>
      <w:r w:rsidRPr="006726CB">
        <w:rPr>
          <w:rFonts w:ascii="Times New Roman" w:hAnsi="Times New Roman" w:cs="Times New Roman"/>
          <w:sz w:val="24"/>
          <w:szCs w:val="24"/>
        </w:rPr>
        <w:lastRenderedPageBreak/>
        <w:t>made it easy for people to financially qualify for Medicaid</w:t>
      </w:r>
      <w:r w:rsidR="00131482">
        <w:rPr>
          <w:rFonts w:ascii="Times New Roman" w:hAnsi="Times New Roman" w:cs="Times New Roman"/>
          <w:sz w:val="24"/>
          <w:szCs w:val="24"/>
        </w:rPr>
        <w:t xml:space="preserve"> </w:t>
      </w:r>
      <w:r w:rsidR="00131482">
        <w:rPr>
          <w:rFonts w:ascii="Times New Roman" w:hAnsi="Times New Roman" w:cs="Times New Roman"/>
          <w:sz w:val="24"/>
          <w:szCs w:val="24"/>
        </w:rPr>
        <w:t>(</w:t>
      </w:r>
      <w:proofErr w:type="spellStart"/>
      <w:r w:rsidR="00131482" w:rsidRPr="00131482">
        <w:rPr>
          <w:rFonts w:ascii="Times New Roman" w:eastAsia="Times New Roman" w:hAnsi="Times New Roman" w:cs="Times New Roman"/>
          <w:color w:val="000000"/>
          <w:sz w:val="24"/>
          <w:szCs w:val="24"/>
        </w:rPr>
        <w:t>Klosko</w:t>
      </w:r>
      <w:proofErr w:type="spellEnd"/>
      <w:r w:rsidR="00131482" w:rsidRPr="00131482">
        <w:rPr>
          <w:rFonts w:ascii="Times New Roman" w:eastAsia="Times New Roman" w:hAnsi="Times New Roman" w:cs="Times New Roman"/>
          <w:color w:val="000000"/>
          <w:sz w:val="24"/>
          <w:szCs w:val="24"/>
        </w:rPr>
        <w:t>, 2017)</w:t>
      </w:r>
      <w:r w:rsidRPr="006726CB">
        <w:rPr>
          <w:rFonts w:ascii="Times New Roman" w:hAnsi="Times New Roman" w:cs="Times New Roman"/>
          <w:sz w:val="24"/>
          <w:szCs w:val="24"/>
        </w:rPr>
        <w:t>. The benefit of using Medicaid is that it covers a lot of healthcare expenses, especially for the low-income earners. It is also applicable to private caregivers. Their parent costs are relatively low compared to others.</w:t>
      </w:r>
    </w:p>
    <w:p w14:paraId="741A0C04" w14:textId="77777777" w:rsidR="0034162C" w:rsidRDefault="0034162C">
      <w:pPr>
        <w:rPr>
          <w:rFonts w:ascii="Times New Roman" w:hAnsi="Times New Roman" w:cs="Times New Roman"/>
          <w:sz w:val="24"/>
          <w:szCs w:val="24"/>
        </w:rPr>
      </w:pPr>
      <w:r>
        <w:rPr>
          <w:rFonts w:ascii="Times New Roman" w:hAnsi="Times New Roman" w:cs="Times New Roman"/>
          <w:sz w:val="24"/>
          <w:szCs w:val="24"/>
        </w:rPr>
        <w:br w:type="page"/>
      </w:r>
    </w:p>
    <w:p w14:paraId="44F5B208" w14:textId="5A295B46" w:rsidR="00131482" w:rsidRPr="00131482" w:rsidRDefault="00131482" w:rsidP="00131482">
      <w:pPr>
        <w:shd w:val="clear" w:color="auto" w:fill="FFFFFF"/>
        <w:spacing w:after="0" w:line="240" w:lineRule="auto"/>
        <w:jc w:val="center"/>
        <w:rPr>
          <w:rFonts w:ascii="Times New Roman" w:eastAsia="Times New Roman" w:hAnsi="Times New Roman" w:cs="Times New Roman"/>
          <w:color w:val="000000"/>
          <w:sz w:val="24"/>
          <w:szCs w:val="24"/>
        </w:rPr>
      </w:pPr>
      <w:r w:rsidRPr="00131482">
        <w:rPr>
          <w:rFonts w:ascii="Times New Roman" w:eastAsia="Times New Roman" w:hAnsi="Times New Roman" w:cs="Times New Roman"/>
          <w:color w:val="000000"/>
          <w:sz w:val="24"/>
          <w:szCs w:val="24"/>
        </w:rPr>
        <w:lastRenderedPageBreak/>
        <w:t>References</w:t>
      </w:r>
    </w:p>
    <w:p w14:paraId="7F9F728E" w14:textId="22FAA188" w:rsidR="00131482" w:rsidRDefault="00131482" w:rsidP="00131482">
      <w:pPr>
        <w:shd w:val="clear" w:color="auto" w:fill="FFFFFF"/>
        <w:spacing w:after="0" w:line="240" w:lineRule="auto"/>
        <w:jc w:val="center"/>
        <w:rPr>
          <w:rFonts w:ascii="Calibri" w:eastAsia="Times New Roman" w:hAnsi="Calibri" w:cs="Calibri"/>
          <w:color w:val="000000"/>
        </w:rPr>
      </w:pPr>
    </w:p>
    <w:p w14:paraId="0413A046" w14:textId="77777777" w:rsidR="00131482" w:rsidRPr="00131482" w:rsidRDefault="00131482" w:rsidP="00131482">
      <w:pPr>
        <w:shd w:val="clear" w:color="auto" w:fill="FFFFFF"/>
        <w:spacing w:after="0" w:line="240" w:lineRule="auto"/>
        <w:jc w:val="center"/>
        <w:rPr>
          <w:rFonts w:ascii="Calibri" w:eastAsia="Times New Roman" w:hAnsi="Calibri" w:cs="Calibri"/>
          <w:color w:val="000000"/>
        </w:rPr>
      </w:pPr>
    </w:p>
    <w:p w14:paraId="20BBC954" w14:textId="77777777" w:rsidR="00131482" w:rsidRPr="00131482" w:rsidRDefault="00131482" w:rsidP="00131482">
      <w:pPr>
        <w:shd w:val="clear" w:color="auto" w:fill="FFFFFF"/>
        <w:spacing w:after="0" w:line="480" w:lineRule="auto"/>
        <w:ind w:left="720" w:right="75" w:hanging="720"/>
        <w:rPr>
          <w:rFonts w:ascii="Times New Roman" w:eastAsia="Times New Roman" w:hAnsi="Times New Roman" w:cs="Times New Roman"/>
          <w:color w:val="000000"/>
          <w:sz w:val="24"/>
          <w:szCs w:val="24"/>
        </w:rPr>
      </w:pPr>
      <w:bookmarkStart w:id="2" w:name="_Hlk71616012"/>
      <w:r w:rsidRPr="00131482">
        <w:rPr>
          <w:rFonts w:ascii="Times New Roman" w:eastAsia="Times New Roman" w:hAnsi="Times New Roman" w:cs="Times New Roman"/>
          <w:color w:val="000000"/>
          <w:sz w:val="24"/>
          <w:szCs w:val="24"/>
        </w:rPr>
        <w:t xml:space="preserve">Dick, R., &amp; </w:t>
      </w:r>
      <w:proofErr w:type="spellStart"/>
      <w:r w:rsidRPr="00131482">
        <w:rPr>
          <w:rFonts w:ascii="Times New Roman" w:eastAsia="Times New Roman" w:hAnsi="Times New Roman" w:cs="Times New Roman"/>
          <w:color w:val="000000"/>
          <w:sz w:val="24"/>
          <w:szCs w:val="24"/>
        </w:rPr>
        <w:t>Agness</w:t>
      </w:r>
      <w:proofErr w:type="spellEnd"/>
      <w:r w:rsidRPr="00131482">
        <w:rPr>
          <w:rFonts w:ascii="Times New Roman" w:eastAsia="Times New Roman" w:hAnsi="Times New Roman" w:cs="Times New Roman"/>
          <w:color w:val="000000"/>
          <w:sz w:val="24"/>
          <w:szCs w:val="24"/>
        </w:rPr>
        <w:t>, R. (2021)</w:t>
      </w:r>
      <w:bookmarkEnd w:id="2"/>
      <w:r w:rsidRPr="00131482">
        <w:rPr>
          <w:rFonts w:ascii="Times New Roman" w:eastAsia="Times New Roman" w:hAnsi="Times New Roman" w:cs="Times New Roman"/>
          <w:color w:val="000000"/>
          <w:sz w:val="24"/>
          <w:szCs w:val="24"/>
        </w:rPr>
        <w:t>. Inpatient and outpatient. </w:t>
      </w:r>
      <w:r w:rsidRPr="00131482">
        <w:rPr>
          <w:rFonts w:ascii="Times New Roman" w:eastAsia="Times New Roman" w:hAnsi="Times New Roman" w:cs="Times New Roman"/>
          <w:i/>
          <w:iCs/>
          <w:color w:val="000000"/>
          <w:sz w:val="24"/>
          <w:szCs w:val="24"/>
        </w:rPr>
        <w:t>Hospital Capacity Management</w:t>
      </w:r>
      <w:r w:rsidRPr="00131482">
        <w:rPr>
          <w:rFonts w:ascii="Times New Roman" w:eastAsia="Times New Roman" w:hAnsi="Times New Roman" w:cs="Times New Roman"/>
          <w:color w:val="000000"/>
          <w:sz w:val="24"/>
          <w:szCs w:val="24"/>
        </w:rPr>
        <w:t>, 17-22. </w:t>
      </w:r>
      <w:hyperlink r:id="rId6" w:history="1">
        <w:r w:rsidRPr="00131482">
          <w:rPr>
            <w:rFonts w:ascii="Times New Roman" w:eastAsia="Times New Roman" w:hAnsi="Times New Roman" w:cs="Times New Roman"/>
            <w:color w:val="000000"/>
            <w:sz w:val="24"/>
            <w:szCs w:val="24"/>
            <w:u w:val="single"/>
          </w:rPr>
          <w:t>https://doi.org/10.4324/9781003148289-3</w:t>
        </w:r>
      </w:hyperlink>
    </w:p>
    <w:p w14:paraId="5F276EFC" w14:textId="77777777" w:rsidR="00131482" w:rsidRPr="00131482" w:rsidRDefault="00131482" w:rsidP="00131482">
      <w:pPr>
        <w:shd w:val="clear" w:color="auto" w:fill="FFFFFF"/>
        <w:spacing w:after="0" w:line="480" w:lineRule="auto"/>
        <w:ind w:left="720" w:right="75" w:hanging="720"/>
        <w:rPr>
          <w:rFonts w:ascii="Times New Roman" w:eastAsia="Times New Roman" w:hAnsi="Times New Roman" w:cs="Times New Roman"/>
          <w:color w:val="000000"/>
          <w:sz w:val="24"/>
          <w:szCs w:val="24"/>
        </w:rPr>
      </w:pPr>
      <w:bookmarkStart w:id="3" w:name="_Hlk71616098"/>
      <w:proofErr w:type="spellStart"/>
      <w:r w:rsidRPr="00131482">
        <w:rPr>
          <w:rFonts w:ascii="Times New Roman" w:eastAsia="Times New Roman" w:hAnsi="Times New Roman" w:cs="Times New Roman"/>
          <w:color w:val="000000"/>
          <w:sz w:val="24"/>
          <w:szCs w:val="24"/>
        </w:rPr>
        <w:t>Klosko</w:t>
      </w:r>
      <w:proofErr w:type="spellEnd"/>
      <w:r w:rsidRPr="00131482">
        <w:rPr>
          <w:rFonts w:ascii="Times New Roman" w:eastAsia="Times New Roman" w:hAnsi="Times New Roman" w:cs="Times New Roman"/>
          <w:color w:val="000000"/>
          <w:sz w:val="24"/>
          <w:szCs w:val="24"/>
        </w:rPr>
        <w:t>, G. (2017)</w:t>
      </w:r>
      <w:bookmarkEnd w:id="3"/>
      <w:r w:rsidRPr="00131482">
        <w:rPr>
          <w:rFonts w:ascii="Times New Roman" w:eastAsia="Times New Roman" w:hAnsi="Times New Roman" w:cs="Times New Roman"/>
          <w:color w:val="000000"/>
          <w:sz w:val="24"/>
          <w:szCs w:val="24"/>
        </w:rPr>
        <w:t>. Medicare and Medicaid. </w:t>
      </w:r>
      <w:r w:rsidRPr="00131482">
        <w:rPr>
          <w:rFonts w:ascii="Times New Roman" w:eastAsia="Times New Roman" w:hAnsi="Times New Roman" w:cs="Times New Roman"/>
          <w:i/>
          <w:iCs/>
          <w:color w:val="000000"/>
          <w:sz w:val="24"/>
          <w:szCs w:val="24"/>
        </w:rPr>
        <w:t>Oxford Scholarship Online</w:t>
      </w:r>
      <w:r w:rsidRPr="00131482">
        <w:rPr>
          <w:rFonts w:ascii="Times New Roman" w:eastAsia="Times New Roman" w:hAnsi="Times New Roman" w:cs="Times New Roman"/>
          <w:color w:val="000000"/>
          <w:sz w:val="24"/>
          <w:szCs w:val="24"/>
        </w:rPr>
        <w:t>. </w:t>
      </w:r>
      <w:hyperlink r:id="rId7" w:history="1">
        <w:r w:rsidRPr="00131482">
          <w:rPr>
            <w:rFonts w:ascii="Times New Roman" w:eastAsia="Times New Roman" w:hAnsi="Times New Roman" w:cs="Times New Roman"/>
            <w:color w:val="000000"/>
            <w:sz w:val="24"/>
            <w:szCs w:val="24"/>
            <w:u w:val="single"/>
          </w:rPr>
          <w:t>https://doi.org/10.1093/acprof:oso/9780199973415.003.0008</w:t>
        </w:r>
      </w:hyperlink>
    </w:p>
    <w:p w14:paraId="06D9A0BA" w14:textId="77777777" w:rsidR="00131482" w:rsidRPr="00131482" w:rsidRDefault="00131482" w:rsidP="00131482">
      <w:pPr>
        <w:shd w:val="clear" w:color="auto" w:fill="FFFFFF"/>
        <w:spacing w:after="0" w:line="480" w:lineRule="auto"/>
        <w:ind w:left="720" w:right="75" w:hanging="720"/>
        <w:rPr>
          <w:rFonts w:ascii="Times New Roman" w:eastAsia="Times New Roman" w:hAnsi="Times New Roman" w:cs="Times New Roman"/>
          <w:color w:val="000000"/>
          <w:sz w:val="24"/>
          <w:szCs w:val="24"/>
        </w:rPr>
      </w:pPr>
      <w:bookmarkStart w:id="4" w:name="_Hlk71616216"/>
      <w:r w:rsidRPr="00131482">
        <w:rPr>
          <w:rFonts w:ascii="Times New Roman" w:eastAsia="Times New Roman" w:hAnsi="Times New Roman" w:cs="Times New Roman"/>
          <w:color w:val="000000"/>
          <w:sz w:val="24"/>
          <w:szCs w:val="24"/>
        </w:rPr>
        <w:t>Mark, A. (2017)</w:t>
      </w:r>
      <w:bookmarkEnd w:id="4"/>
      <w:r w:rsidRPr="00131482">
        <w:rPr>
          <w:rFonts w:ascii="Times New Roman" w:eastAsia="Times New Roman" w:hAnsi="Times New Roman" w:cs="Times New Roman"/>
          <w:color w:val="000000"/>
          <w:sz w:val="24"/>
          <w:szCs w:val="24"/>
        </w:rPr>
        <w:t>. Medical billing services @medicalbillingstar. </w:t>
      </w:r>
      <w:proofErr w:type="spellStart"/>
      <w:r w:rsidRPr="00131482">
        <w:rPr>
          <w:rFonts w:ascii="Times New Roman" w:eastAsia="Times New Roman" w:hAnsi="Times New Roman" w:cs="Times New Roman"/>
          <w:i/>
          <w:iCs/>
          <w:color w:val="000000"/>
          <w:sz w:val="24"/>
          <w:szCs w:val="24"/>
        </w:rPr>
        <w:t>SciVee</w:t>
      </w:r>
      <w:proofErr w:type="spellEnd"/>
      <w:r w:rsidRPr="00131482">
        <w:rPr>
          <w:rFonts w:ascii="Times New Roman" w:eastAsia="Times New Roman" w:hAnsi="Times New Roman" w:cs="Times New Roman"/>
          <w:color w:val="000000"/>
          <w:sz w:val="24"/>
          <w:szCs w:val="24"/>
        </w:rPr>
        <w:t>. </w:t>
      </w:r>
      <w:hyperlink r:id="rId8" w:history="1">
        <w:r w:rsidRPr="00131482">
          <w:rPr>
            <w:rFonts w:ascii="Times New Roman" w:eastAsia="Times New Roman" w:hAnsi="Times New Roman" w:cs="Times New Roman"/>
            <w:color w:val="000000"/>
            <w:sz w:val="24"/>
            <w:szCs w:val="24"/>
            <w:u w:val="single"/>
          </w:rPr>
          <w:t>https://doi.org/10.4016/48460.01</w:t>
        </w:r>
      </w:hyperlink>
    </w:p>
    <w:p w14:paraId="61C320DB" w14:textId="77777777" w:rsidR="00646017" w:rsidRPr="00131482" w:rsidRDefault="00646017" w:rsidP="00131482">
      <w:pPr>
        <w:spacing w:line="480" w:lineRule="auto"/>
        <w:ind w:hanging="720"/>
        <w:rPr>
          <w:rFonts w:ascii="Times New Roman" w:hAnsi="Times New Roman" w:cs="Times New Roman"/>
          <w:sz w:val="24"/>
          <w:szCs w:val="24"/>
        </w:rPr>
      </w:pPr>
    </w:p>
    <w:sectPr w:rsidR="00646017" w:rsidRPr="00131482" w:rsidSect="00E22FE8">
      <w:headerReference w:type="default" r:id="rId9"/>
      <w:headerReference w:type="first" r:id="rId10"/>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C12DCF" w14:textId="77777777" w:rsidR="00BA05A1" w:rsidRDefault="00BA05A1" w:rsidP="00E22FE8">
      <w:pPr>
        <w:spacing w:after="0" w:line="240" w:lineRule="auto"/>
      </w:pPr>
      <w:r>
        <w:separator/>
      </w:r>
    </w:p>
  </w:endnote>
  <w:endnote w:type="continuationSeparator" w:id="0">
    <w:p w14:paraId="6F1425E3" w14:textId="77777777" w:rsidR="00BA05A1" w:rsidRDefault="00BA05A1" w:rsidP="00E22F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AB8B4E" w14:textId="77777777" w:rsidR="00BA05A1" w:rsidRDefault="00BA05A1" w:rsidP="00E22FE8">
      <w:pPr>
        <w:spacing w:after="0" w:line="240" w:lineRule="auto"/>
      </w:pPr>
      <w:r>
        <w:separator/>
      </w:r>
    </w:p>
  </w:footnote>
  <w:footnote w:type="continuationSeparator" w:id="0">
    <w:p w14:paraId="4CB20190" w14:textId="77777777" w:rsidR="00BA05A1" w:rsidRDefault="00BA05A1" w:rsidP="00E22F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4"/>
        <w:szCs w:val="24"/>
      </w:rPr>
      <w:id w:val="1829939466"/>
      <w:docPartObj>
        <w:docPartGallery w:val="Page Numbers (Top of Page)"/>
        <w:docPartUnique/>
      </w:docPartObj>
    </w:sdtPr>
    <w:sdtEndPr>
      <w:rPr>
        <w:noProof/>
      </w:rPr>
    </w:sdtEndPr>
    <w:sdtContent>
      <w:p w14:paraId="6399DCAB" w14:textId="7AAC56FC" w:rsidR="00E22FE8" w:rsidRPr="00E22FE8" w:rsidRDefault="00E22FE8">
        <w:pPr>
          <w:pStyle w:val="Header"/>
          <w:jc w:val="right"/>
          <w:rPr>
            <w:rFonts w:ascii="Times New Roman" w:hAnsi="Times New Roman" w:cs="Times New Roman"/>
            <w:sz w:val="24"/>
            <w:szCs w:val="24"/>
          </w:rPr>
        </w:pPr>
        <w:r w:rsidRPr="00E22FE8">
          <w:rPr>
            <w:rFonts w:ascii="Times New Roman" w:hAnsi="Times New Roman" w:cs="Times New Roman"/>
            <w:sz w:val="24"/>
            <w:szCs w:val="24"/>
          </w:rPr>
          <w:t>HEALTHCARE</w:t>
        </w:r>
        <w:r>
          <w:rPr>
            <w:rFonts w:ascii="Times New Roman" w:hAnsi="Times New Roman" w:cs="Times New Roman"/>
            <w:sz w:val="24"/>
            <w:szCs w:val="24"/>
          </w:rPr>
          <w:t xml:space="preserve">                                                                                                                              </w:t>
        </w:r>
        <w:r w:rsidRPr="00E22FE8">
          <w:rPr>
            <w:rFonts w:ascii="Times New Roman" w:hAnsi="Times New Roman" w:cs="Times New Roman"/>
            <w:sz w:val="24"/>
            <w:szCs w:val="24"/>
          </w:rPr>
          <w:t xml:space="preserve"> </w:t>
        </w:r>
        <w:r w:rsidRPr="00E22FE8">
          <w:rPr>
            <w:rFonts w:ascii="Times New Roman" w:hAnsi="Times New Roman" w:cs="Times New Roman"/>
            <w:sz w:val="24"/>
            <w:szCs w:val="24"/>
          </w:rPr>
          <w:fldChar w:fldCharType="begin"/>
        </w:r>
        <w:r w:rsidRPr="00E22FE8">
          <w:rPr>
            <w:rFonts w:ascii="Times New Roman" w:hAnsi="Times New Roman" w:cs="Times New Roman"/>
            <w:sz w:val="24"/>
            <w:szCs w:val="24"/>
          </w:rPr>
          <w:instrText xml:space="preserve"> PAGE   \* MERGEFORMAT </w:instrText>
        </w:r>
        <w:r w:rsidRPr="00E22FE8">
          <w:rPr>
            <w:rFonts w:ascii="Times New Roman" w:hAnsi="Times New Roman" w:cs="Times New Roman"/>
            <w:sz w:val="24"/>
            <w:szCs w:val="24"/>
          </w:rPr>
          <w:fldChar w:fldCharType="separate"/>
        </w:r>
        <w:r w:rsidRPr="00E22FE8">
          <w:rPr>
            <w:rFonts w:ascii="Times New Roman" w:hAnsi="Times New Roman" w:cs="Times New Roman"/>
            <w:noProof/>
            <w:sz w:val="24"/>
            <w:szCs w:val="24"/>
          </w:rPr>
          <w:t>2</w:t>
        </w:r>
        <w:r w:rsidRPr="00E22FE8">
          <w:rPr>
            <w:rFonts w:ascii="Times New Roman" w:hAnsi="Times New Roman" w:cs="Times New Roman"/>
            <w:noProof/>
            <w:sz w:val="24"/>
            <w:szCs w:val="24"/>
          </w:rPr>
          <w:fldChar w:fldCharType="end"/>
        </w:r>
      </w:p>
    </w:sdtContent>
  </w:sdt>
  <w:p w14:paraId="4F102CD9" w14:textId="77777777" w:rsidR="00E22FE8" w:rsidRDefault="00E22FE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7D4187" w14:textId="27449ABE" w:rsidR="00E22FE8" w:rsidRPr="00E22FE8" w:rsidRDefault="00E22FE8">
    <w:pPr>
      <w:pStyle w:val="Header"/>
      <w:rPr>
        <w:rFonts w:ascii="Times New Roman" w:hAnsi="Times New Roman" w:cs="Times New Roman"/>
        <w:sz w:val="24"/>
        <w:szCs w:val="24"/>
      </w:rPr>
    </w:pPr>
    <w:r w:rsidRPr="00E22FE8">
      <w:rPr>
        <w:rFonts w:ascii="Times New Roman" w:hAnsi="Times New Roman" w:cs="Times New Roman"/>
        <w:sz w:val="24"/>
        <w:szCs w:val="24"/>
      </w:rPr>
      <w:t xml:space="preserve">HEALTHCARE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5257"/>
    <w:rsid w:val="00007E16"/>
    <w:rsid w:val="00035257"/>
    <w:rsid w:val="00080A76"/>
    <w:rsid w:val="00096943"/>
    <w:rsid w:val="00131482"/>
    <w:rsid w:val="00163E80"/>
    <w:rsid w:val="001D0A6B"/>
    <w:rsid w:val="00237845"/>
    <w:rsid w:val="002D6C7D"/>
    <w:rsid w:val="003101DF"/>
    <w:rsid w:val="0034162C"/>
    <w:rsid w:val="004666F1"/>
    <w:rsid w:val="00491E8E"/>
    <w:rsid w:val="004C7710"/>
    <w:rsid w:val="005E7F67"/>
    <w:rsid w:val="005F5736"/>
    <w:rsid w:val="00646017"/>
    <w:rsid w:val="006726CB"/>
    <w:rsid w:val="007C3F9D"/>
    <w:rsid w:val="008D07D2"/>
    <w:rsid w:val="009D5E53"/>
    <w:rsid w:val="00AE2E69"/>
    <w:rsid w:val="00B51635"/>
    <w:rsid w:val="00BA05A1"/>
    <w:rsid w:val="00BD0DD5"/>
    <w:rsid w:val="00C6735B"/>
    <w:rsid w:val="00C92C4D"/>
    <w:rsid w:val="00C93961"/>
    <w:rsid w:val="00CE6D63"/>
    <w:rsid w:val="00CF0D31"/>
    <w:rsid w:val="00CF67C0"/>
    <w:rsid w:val="00D26E35"/>
    <w:rsid w:val="00DC31F6"/>
    <w:rsid w:val="00DD4CBF"/>
    <w:rsid w:val="00E22FE8"/>
    <w:rsid w:val="00E42AF2"/>
    <w:rsid w:val="00F12FF9"/>
    <w:rsid w:val="00F77D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94207B"/>
  <w15:chartTrackingRefBased/>
  <w15:docId w15:val="{B1B90886-1A52-4AF6-BEB1-0A4C9FDD0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22FE8"/>
    <w:pPr>
      <w:tabs>
        <w:tab w:val="center" w:pos="4680"/>
        <w:tab w:val="right" w:pos="9360"/>
      </w:tabs>
      <w:spacing w:after="0" w:line="240" w:lineRule="auto"/>
    </w:pPr>
  </w:style>
  <w:style w:type="character" w:customStyle="1" w:styleId="HeaderChar">
    <w:name w:val="Header Char"/>
    <w:basedOn w:val="DefaultParagraphFont"/>
    <w:link w:val="Header"/>
    <w:uiPriority w:val="99"/>
    <w:rsid w:val="00E22FE8"/>
  </w:style>
  <w:style w:type="paragraph" w:styleId="Footer">
    <w:name w:val="footer"/>
    <w:basedOn w:val="Normal"/>
    <w:link w:val="FooterChar"/>
    <w:uiPriority w:val="99"/>
    <w:unhideWhenUsed/>
    <w:rsid w:val="00E22F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E22F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348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4016/48460.01" TargetMode="External"/><Relationship Id="rId3" Type="http://schemas.openxmlformats.org/officeDocument/2006/relationships/webSettings" Target="webSettings.xml"/><Relationship Id="rId7" Type="http://schemas.openxmlformats.org/officeDocument/2006/relationships/hyperlink" Target="https://doi.org/10.1093/acprof:oso/9780199973415.003.0008"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doi.org/10.4324/9781003148289-3"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263</TotalTime>
  <Pages>6</Pages>
  <Words>901</Words>
  <Characters>5140</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AISHA</dc:creator>
  <cp:keywords/>
  <dc:description/>
  <cp:lastModifiedBy>AISHA</cp:lastModifiedBy>
  <cp:revision>37</cp:revision>
  <dcterms:created xsi:type="dcterms:W3CDTF">2021-05-10T15:45:00Z</dcterms:created>
  <dcterms:modified xsi:type="dcterms:W3CDTF">2021-05-11T06:16:00Z</dcterms:modified>
</cp:coreProperties>
</file>