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2A0A5A" w:rsidRPr="005121D1" w:rsidRDefault="002A0A5A" w:rsidP="00A21E9B">
      <w:pPr>
        <w:spacing w:line="480" w:lineRule="auto"/>
        <w:jc w:val="center"/>
        <w:rPr>
          <w:rFonts w:ascii="Times New Roman" w:hAnsi="Times New Roman" w:cs="Times New Roman"/>
          <w:sz w:val="24"/>
          <w:szCs w:val="24"/>
        </w:rPr>
      </w:pPr>
    </w:p>
    <w:p w:rsidR="007E0DB5" w:rsidRDefault="007E0DB5" w:rsidP="00A21E9B">
      <w:pPr>
        <w:spacing w:line="480" w:lineRule="auto"/>
        <w:jc w:val="center"/>
        <w:rPr>
          <w:rFonts w:ascii="Times New Roman" w:hAnsi="Times New Roman" w:cs="Times New Roman"/>
          <w:sz w:val="24"/>
        </w:rPr>
      </w:pPr>
      <w:r w:rsidRPr="00361E4E">
        <w:rPr>
          <w:rFonts w:ascii="Times New Roman" w:hAnsi="Times New Roman" w:cs="Times New Roman"/>
          <w:sz w:val="24"/>
        </w:rPr>
        <w:t xml:space="preserve">Healthcare laws analysis </w:t>
      </w:r>
    </w:p>
    <w:p w:rsidR="002A0A5A" w:rsidRPr="005121D1" w:rsidRDefault="002A0A5A" w:rsidP="00A21E9B">
      <w:pPr>
        <w:spacing w:line="480" w:lineRule="auto"/>
        <w:jc w:val="center"/>
        <w:rPr>
          <w:rFonts w:ascii="Times New Roman" w:hAnsi="Times New Roman" w:cs="Times New Roman"/>
          <w:sz w:val="24"/>
          <w:szCs w:val="24"/>
        </w:rPr>
      </w:pPr>
      <w:r w:rsidRPr="005121D1">
        <w:rPr>
          <w:rFonts w:ascii="Times New Roman" w:hAnsi="Times New Roman" w:cs="Times New Roman"/>
          <w:sz w:val="24"/>
          <w:szCs w:val="24"/>
        </w:rPr>
        <w:t>Student’s Name</w:t>
      </w:r>
    </w:p>
    <w:p w:rsidR="002A0A5A" w:rsidRPr="005121D1" w:rsidRDefault="002A0A5A" w:rsidP="00A21E9B">
      <w:pPr>
        <w:spacing w:line="480" w:lineRule="auto"/>
        <w:jc w:val="center"/>
        <w:rPr>
          <w:rFonts w:ascii="Times New Roman" w:hAnsi="Times New Roman" w:cs="Times New Roman"/>
          <w:sz w:val="24"/>
          <w:szCs w:val="24"/>
        </w:rPr>
      </w:pPr>
      <w:r w:rsidRPr="005121D1">
        <w:rPr>
          <w:rFonts w:ascii="Times New Roman" w:hAnsi="Times New Roman" w:cs="Times New Roman"/>
          <w:sz w:val="24"/>
          <w:szCs w:val="24"/>
        </w:rPr>
        <w:t>Institution</w:t>
      </w:r>
    </w:p>
    <w:p w:rsidR="002A0A5A" w:rsidRPr="005121D1" w:rsidRDefault="002A0A5A" w:rsidP="00A21E9B">
      <w:pPr>
        <w:spacing w:line="480" w:lineRule="auto"/>
        <w:jc w:val="center"/>
        <w:rPr>
          <w:rFonts w:ascii="Times New Roman" w:hAnsi="Times New Roman" w:cs="Times New Roman"/>
          <w:sz w:val="24"/>
          <w:szCs w:val="24"/>
        </w:rPr>
      </w:pPr>
      <w:r w:rsidRPr="005121D1">
        <w:rPr>
          <w:rFonts w:ascii="Times New Roman" w:hAnsi="Times New Roman" w:cs="Times New Roman"/>
          <w:sz w:val="24"/>
          <w:szCs w:val="24"/>
        </w:rPr>
        <w:br w:type="page"/>
      </w:r>
    </w:p>
    <w:p w:rsidR="00A21E9B" w:rsidRPr="00A21E9B" w:rsidRDefault="00A21E9B" w:rsidP="00A21E9B">
      <w:pPr>
        <w:spacing w:line="480" w:lineRule="auto"/>
        <w:jc w:val="center"/>
        <w:rPr>
          <w:rFonts w:ascii="Times New Roman" w:hAnsi="Times New Roman" w:cs="Times New Roman"/>
          <w:b/>
          <w:sz w:val="24"/>
        </w:rPr>
      </w:pPr>
      <w:r w:rsidRPr="00A21E9B">
        <w:rPr>
          <w:rFonts w:ascii="Times New Roman" w:hAnsi="Times New Roman" w:cs="Times New Roman"/>
          <w:b/>
          <w:sz w:val="24"/>
        </w:rPr>
        <w:lastRenderedPageBreak/>
        <w:t xml:space="preserve">Healthcare laws analysis </w:t>
      </w:r>
    </w:p>
    <w:p w:rsidR="002A0A5A" w:rsidRPr="005121D1" w:rsidRDefault="002A0A5A" w:rsidP="00A21E9B">
      <w:pPr>
        <w:spacing w:line="480" w:lineRule="auto"/>
        <w:jc w:val="both"/>
        <w:rPr>
          <w:rFonts w:ascii="Times New Roman" w:hAnsi="Times New Roman" w:cs="Times New Roman"/>
          <w:b/>
          <w:bCs/>
          <w:sz w:val="24"/>
          <w:szCs w:val="24"/>
        </w:rPr>
      </w:pPr>
      <w:r w:rsidRPr="005121D1">
        <w:rPr>
          <w:rFonts w:ascii="Times New Roman" w:hAnsi="Times New Roman" w:cs="Times New Roman"/>
          <w:b/>
          <w:bCs/>
          <w:sz w:val="24"/>
          <w:szCs w:val="24"/>
        </w:rPr>
        <w:t>Summary of the Article</w:t>
      </w:r>
    </w:p>
    <w:p w:rsidR="002A0A5A" w:rsidRPr="005121D1" w:rsidRDefault="002A0A5A" w:rsidP="00D533D0">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 xml:space="preserve">The article evaluates issues for rural communities and hospitals, which mainly encounter meagerness and disproportions in health care human resources, in reacting to COVID-19 and possible shortage of critical care resources </w:t>
      </w:r>
      <w:bookmarkStart w:id="0" w:name="_Hlk71502178"/>
      <w:r w:rsidRPr="005121D1">
        <w:rPr>
          <w:rFonts w:ascii="Times New Roman" w:hAnsi="Times New Roman" w:cs="Times New Roman"/>
          <w:sz w:val="24"/>
          <w:szCs w:val="24"/>
        </w:rPr>
        <w:t>(</w:t>
      </w:r>
      <w:r w:rsidRPr="005121D1">
        <w:rPr>
          <w:rFonts w:ascii="Times New Roman" w:eastAsia="Times New Roman" w:hAnsi="Times New Roman" w:cs="Times New Roman"/>
          <w:sz w:val="24"/>
          <w:szCs w:val="24"/>
        </w:rPr>
        <w:t>Patel et al., 2020)</w:t>
      </w:r>
      <w:bookmarkEnd w:id="0"/>
      <w:r w:rsidRPr="005121D1">
        <w:rPr>
          <w:rFonts w:ascii="Times New Roman" w:hAnsi="Times New Roman" w:cs="Times New Roman"/>
          <w:sz w:val="24"/>
          <w:szCs w:val="24"/>
        </w:rPr>
        <w:t xml:space="preserve">. According to the article, rural communities make up to 20% of the entire American population and a more significant section of older adults with preexisting medical chronicity. Amidst other challenges, smaller hospitals, including rural and community hospitals, have minimally organized absent ethics teams. Also, overlaying local relationships in rural settings may make complex ethical evaluations if objective persons with the necessary knowledge and view are missing. The authors address the development and significance of hospital ethics committees and consider that some health care systems that comprise both small and large hospitals can share split resources and make sure that ethical decision-making incorporates apprehensions of various types of facilities. The authors emphasize the obligation to develop an ethics team with equal representation in races, genders, identities, and ethnicities at the table for resource allocation protocol development. The authors debate major action items to get ready for the foreseen ethical issues of the COVOD-19 crisis, including making and keeping </w:t>
      </w:r>
      <w:r w:rsidR="0007357E" w:rsidRPr="005121D1">
        <w:rPr>
          <w:rFonts w:ascii="Times New Roman" w:hAnsi="Times New Roman" w:cs="Times New Roman"/>
          <w:sz w:val="24"/>
          <w:szCs w:val="24"/>
        </w:rPr>
        <w:t>daily</w:t>
      </w:r>
      <w:r w:rsidRPr="005121D1">
        <w:rPr>
          <w:rFonts w:ascii="Times New Roman" w:hAnsi="Times New Roman" w:cs="Times New Roman"/>
          <w:sz w:val="24"/>
          <w:szCs w:val="24"/>
        </w:rPr>
        <w:t xml:space="preserve"> resource utilization, outlining clinical formula for limited resources, and quantifying survival /recovery. </w:t>
      </w:r>
      <w:proofErr w:type="gramStart"/>
      <w:r w:rsidRPr="005121D1">
        <w:rPr>
          <w:rFonts w:ascii="Times New Roman" w:hAnsi="Times New Roman" w:cs="Times New Roman"/>
          <w:sz w:val="24"/>
          <w:szCs w:val="24"/>
        </w:rPr>
        <w:t>Singling out triage teams, focusing on clinical skills, the reputation of the community, communication skills, and leadership, and maintaining the bedside care team different from the triage team and picking out limits to trigger actions, public engagement, client and family education, and precise and comprehensible appeal process.</w:t>
      </w:r>
      <w:proofErr w:type="gramEnd"/>
      <w:r w:rsidRPr="005121D1">
        <w:rPr>
          <w:rFonts w:ascii="Times New Roman" w:hAnsi="Times New Roman" w:cs="Times New Roman"/>
          <w:sz w:val="24"/>
          <w:szCs w:val="24"/>
        </w:rPr>
        <w:t xml:space="preserve"> The approaches are meant to keep an eye on those updated by state guidelines for the plight standards of care and allotment of limited resources through a public health emergency.</w:t>
      </w:r>
    </w:p>
    <w:p w:rsidR="002A0A5A" w:rsidRPr="005121D1" w:rsidRDefault="002A0A5A" w:rsidP="00D533D0">
      <w:pPr>
        <w:spacing w:line="480" w:lineRule="auto"/>
        <w:rPr>
          <w:rFonts w:ascii="Times New Roman" w:hAnsi="Times New Roman" w:cs="Times New Roman"/>
          <w:b/>
          <w:bCs/>
          <w:sz w:val="24"/>
          <w:szCs w:val="24"/>
        </w:rPr>
      </w:pPr>
      <w:r w:rsidRPr="005121D1">
        <w:rPr>
          <w:rFonts w:ascii="Times New Roman" w:hAnsi="Times New Roman" w:cs="Times New Roman"/>
          <w:b/>
          <w:bCs/>
          <w:sz w:val="24"/>
          <w:szCs w:val="24"/>
        </w:rPr>
        <w:lastRenderedPageBreak/>
        <w:t>Analysis of Legal and Ethical issues involved</w:t>
      </w:r>
    </w:p>
    <w:p w:rsidR="002A0A5A" w:rsidRPr="005121D1" w:rsidRDefault="002A0A5A" w:rsidP="00D533D0">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Inadequate resources such as personal protective equipment (PPE), ventilators, dialysis machines, and extracorporeal membrane oxygenation (ECMO) machines whose absence/shortage may trigger legal and ethical concerns are limited (</w:t>
      </w:r>
      <w:r w:rsidRPr="005121D1">
        <w:rPr>
          <w:rFonts w:ascii="Times New Roman" w:eastAsia="Times New Roman" w:hAnsi="Times New Roman" w:cs="Times New Roman"/>
          <w:sz w:val="24"/>
          <w:szCs w:val="24"/>
        </w:rPr>
        <w:t>Patel et al., 2020)</w:t>
      </w:r>
      <w:r w:rsidRPr="005121D1">
        <w:rPr>
          <w:rFonts w:ascii="Times New Roman" w:hAnsi="Times New Roman" w:cs="Times New Roman"/>
          <w:sz w:val="24"/>
          <w:szCs w:val="24"/>
        </w:rPr>
        <w:t>. In addition, hospitals are running low on intensive care surge capacity and care rationing, which are affecting rural hospitals. Health care providers are challenged concerning occupational hazards tagged along with the flight or fight reaction in stressful situations. The period is characterized by increasing uncertainty territory of ethical and legal complication, especially with the mass casualty events. There is a struggle with the health care workforce and resources experienced by rural communities leading to a critical shortage of critical care services access and associated resources. Finally, the crisis exposes health care providers and health systems to legal challenges during and after the pandemic regarding malpractice and negligence, access to care, physician-assisted suicide, and doctor-patient confidentiality.</w:t>
      </w:r>
    </w:p>
    <w:p w:rsidR="002A0A5A" w:rsidRPr="005121D1" w:rsidRDefault="002A0A5A" w:rsidP="00D533D0">
      <w:pPr>
        <w:spacing w:line="480" w:lineRule="auto"/>
        <w:rPr>
          <w:rFonts w:ascii="Times New Roman" w:hAnsi="Times New Roman" w:cs="Times New Roman"/>
          <w:b/>
          <w:bCs/>
          <w:sz w:val="24"/>
          <w:szCs w:val="24"/>
        </w:rPr>
      </w:pPr>
      <w:r w:rsidRPr="005121D1">
        <w:rPr>
          <w:rFonts w:ascii="Times New Roman" w:hAnsi="Times New Roman" w:cs="Times New Roman"/>
          <w:b/>
          <w:bCs/>
          <w:sz w:val="24"/>
          <w:szCs w:val="24"/>
        </w:rPr>
        <w:t>Possible legal consequences</w:t>
      </w:r>
    </w:p>
    <w:p w:rsidR="002A0A5A" w:rsidRPr="005121D1" w:rsidRDefault="002A0A5A" w:rsidP="00D533D0">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 xml:space="preserve">A shortage in resources like PPE, ventilators, ECMO machines, and dialysis machines may result in legal consequences such as conflicts of interest among the involved parties such as pharmaceuticals and medical supply companies. Shortage of resources may result in patient safety legal issues airing of trauma caused by physical, social, and emotional challenges exposed to patients. Lack of intensive care surge capacity and care rationing may result in legal consequences like patient’s rights to health care access, resources equity access, patient safety and conflict of interests, the start, and end of life, as well as health care team legal concerns arising from disagreements between the involved parties. Occupational hazard ethical challenge is likely to result in health care team legal consequences arising from ethical conflicts, </w:t>
      </w:r>
      <w:r w:rsidRPr="005121D1">
        <w:rPr>
          <w:rFonts w:ascii="Times New Roman" w:hAnsi="Times New Roman" w:cs="Times New Roman"/>
          <w:sz w:val="24"/>
          <w:szCs w:val="24"/>
        </w:rPr>
        <w:lastRenderedPageBreak/>
        <w:t>disagreements, and disputes among healthcare providers, brought by flights and fights responses of the distressful situation. Health providers are human beings who are bound to burnouts as a result of the pressure imposed by the overwhelming crisis.</w:t>
      </w:r>
    </w:p>
    <w:p w:rsidR="002A0A5A" w:rsidRPr="005121D1" w:rsidRDefault="002A0A5A" w:rsidP="00D533D0">
      <w:pPr>
        <w:spacing w:line="480" w:lineRule="auto"/>
        <w:rPr>
          <w:rFonts w:ascii="Times New Roman" w:hAnsi="Times New Roman" w:cs="Times New Roman"/>
          <w:b/>
          <w:bCs/>
          <w:sz w:val="24"/>
          <w:szCs w:val="24"/>
        </w:rPr>
      </w:pPr>
      <w:r w:rsidRPr="005121D1">
        <w:rPr>
          <w:rFonts w:ascii="Times New Roman" w:hAnsi="Times New Roman" w:cs="Times New Roman"/>
          <w:b/>
          <w:bCs/>
          <w:sz w:val="24"/>
          <w:szCs w:val="24"/>
        </w:rPr>
        <w:t>Opinion on handling the situation</w:t>
      </w:r>
    </w:p>
    <w:p w:rsidR="002A0A5A" w:rsidRPr="005121D1" w:rsidRDefault="002A0A5A" w:rsidP="00D533D0">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To handle ethical and legal challenges during the COVID-19 pandemic in rural communities and rural hospitals, the health care system should consider employing an adequate workforce, as it is in the case of urban communities and urban hospitals. In addition, health care systems should also increase resources like ventilators, personal protective equipment (PPE), ECMO machines, and dialysis machines. Resources such as ventilators can be obtained from nursing homes with thousands of ventilators that hospitals desperately need during the COVID-19 crisis (</w:t>
      </w:r>
      <w:proofErr w:type="spellStart"/>
      <w:r w:rsidRPr="005121D1">
        <w:rPr>
          <w:rFonts w:ascii="Times New Roman" w:hAnsi="Times New Roman" w:cs="Times New Roman"/>
          <w:sz w:val="24"/>
          <w:szCs w:val="24"/>
        </w:rPr>
        <w:t>Faryon</w:t>
      </w:r>
      <w:proofErr w:type="spellEnd"/>
      <w:r w:rsidRPr="005121D1">
        <w:rPr>
          <w:rFonts w:ascii="Times New Roman" w:hAnsi="Times New Roman" w:cs="Times New Roman"/>
          <w:sz w:val="24"/>
          <w:szCs w:val="24"/>
        </w:rPr>
        <w:t>, 2020). Increasing the workforce and resources would help healthcare providers ethically handle the overwhelming mass casualties and patients with preexisting medical chronicity, reducing struggles experienced in rural communities and rural hospitals. In addition, adequate resources and workforce in rural communities and rural hospitals would ensure equality of health care access to resources, patient safety, reduced conflicts of interests, and health care team ethical issues.</w:t>
      </w:r>
    </w:p>
    <w:p w:rsidR="002A0A5A" w:rsidRPr="005121D1" w:rsidRDefault="002A0A5A" w:rsidP="00A21E9B">
      <w:pPr>
        <w:spacing w:line="480" w:lineRule="auto"/>
        <w:rPr>
          <w:rFonts w:ascii="Times New Roman" w:hAnsi="Times New Roman" w:cs="Times New Roman"/>
          <w:sz w:val="24"/>
          <w:szCs w:val="24"/>
        </w:rPr>
      </w:pPr>
      <w:r w:rsidRPr="005121D1">
        <w:rPr>
          <w:rFonts w:ascii="Times New Roman" w:hAnsi="Times New Roman" w:cs="Times New Roman"/>
          <w:sz w:val="24"/>
          <w:szCs w:val="24"/>
        </w:rPr>
        <w:br w:type="page"/>
      </w:r>
    </w:p>
    <w:p w:rsidR="002A0A5A" w:rsidRPr="005121D1" w:rsidRDefault="002A0A5A" w:rsidP="00A21E9B">
      <w:pPr>
        <w:spacing w:line="480" w:lineRule="auto"/>
        <w:jc w:val="center"/>
        <w:rPr>
          <w:rFonts w:ascii="Times New Roman" w:hAnsi="Times New Roman" w:cs="Times New Roman"/>
          <w:b/>
          <w:sz w:val="24"/>
          <w:szCs w:val="24"/>
        </w:rPr>
      </w:pPr>
      <w:bookmarkStart w:id="1" w:name="_GoBack"/>
      <w:r w:rsidRPr="005121D1">
        <w:rPr>
          <w:rFonts w:ascii="Times New Roman" w:hAnsi="Times New Roman" w:cs="Times New Roman"/>
          <w:b/>
          <w:sz w:val="24"/>
          <w:szCs w:val="24"/>
        </w:rPr>
        <w:lastRenderedPageBreak/>
        <w:t>California v Texas</w:t>
      </w:r>
    </w:p>
    <w:p w:rsidR="002A0A5A" w:rsidRPr="005121D1" w:rsidRDefault="002A0A5A" w:rsidP="00A21E9B">
      <w:pPr>
        <w:spacing w:line="480" w:lineRule="auto"/>
        <w:rPr>
          <w:rFonts w:ascii="Times New Roman" w:hAnsi="Times New Roman" w:cs="Times New Roman"/>
          <w:sz w:val="24"/>
          <w:szCs w:val="24"/>
        </w:rPr>
      </w:pPr>
      <w:r w:rsidRPr="005121D1">
        <w:rPr>
          <w:rFonts w:ascii="Times New Roman" w:hAnsi="Times New Roman" w:cs="Times New Roman"/>
          <w:b/>
          <w:sz w:val="24"/>
          <w:szCs w:val="24"/>
        </w:rPr>
        <w:t>Section of the Argument</w:t>
      </w:r>
    </w:p>
    <w:p w:rsidR="002A0A5A" w:rsidRPr="005121D1" w:rsidRDefault="002A0A5A" w:rsidP="00A21E9B">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I support the section of the argument that making the penalty for not buying health insurance zero is unconstitutional, but other provisions survive in the absence of the individual mandate. Therefore, I support the argument of California and other states that defend the individual mandate. I believe that paying for health insurance should be a choice and not a com</w:t>
      </w:r>
      <w:r w:rsidR="0085277D">
        <w:rPr>
          <w:rFonts w:ascii="Times New Roman" w:hAnsi="Times New Roman" w:cs="Times New Roman"/>
          <w:sz w:val="24"/>
          <w:szCs w:val="24"/>
        </w:rPr>
        <w:t xml:space="preserve">mand from the federal government </w:t>
      </w:r>
      <w:r w:rsidR="0085277D">
        <w:rPr>
          <w:rFonts w:ascii="Times New Roman" w:hAnsi="Times New Roman" w:cs="Times New Roman"/>
          <w:sz w:val="24"/>
          <w:szCs w:val="24"/>
        </w:rPr>
        <w:t>(</w:t>
      </w:r>
      <w:r w:rsidR="0085277D">
        <w:rPr>
          <w:rFonts w:ascii="Times New Roman" w:hAnsi="Times New Roman" w:cs="Times New Roman"/>
          <w:color w:val="222222"/>
          <w:sz w:val="24"/>
          <w:szCs w:val="24"/>
          <w:shd w:val="clear" w:color="auto" w:fill="FFFFFF"/>
        </w:rPr>
        <w:t>Kaplan, 2021)</w:t>
      </w:r>
      <w:r w:rsidRPr="005121D1">
        <w:rPr>
          <w:rFonts w:ascii="Times New Roman" w:hAnsi="Times New Roman" w:cs="Times New Roman"/>
          <w:sz w:val="24"/>
          <w:szCs w:val="24"/>
        </w:rPr>
        <w:t>. Furthermore, the U.S. Congress only reduced the amount to zero but did not change provisions about obtaining healthcare or paying the tax. Therefore, the amendment never harmed the American citizens, and it does not make the amendment a command for zeroing out the tax. In other words, Congress only eliminated the legal implications of not buying health insurance. In Texas, for instance, health insurance deductions are calculated using the income of an individual</w:t>
      </w:r>
      <w:r w:rsidR="0085277D">
        <w:rPr>
          <w:rFonts w:ascii="Times New Roman" w:hAnsi="Times New Roman" w:cs="Times New Roman"/>
          <w:sz w:val="24"/>
          <w:szCs w:val="24"/>
        </w:rPr>
        <w:t xml:space="preserve"> </w:t>
      </w:r>
      <w:r w:rsidR="0085277D">
        <w:rPr>
          <w:rFonts w:ascii="Times New Roman" w:hAnsi="Times New Roman" w:cs="Times New Roman"/>
          <w:sz w:val="24"/>
          <w:szCs w:val="24"/>
        </w:rPr>
        <w:t>(</w:t>
      </w:r>
      <w:r w:rsidR="0085277D">
        <w:rPr>
          <w:rFonts w:ascii="Times New Roman" w:hAnsi="Times New Roman" w:cs="Times New Roman"/>
          <w:color w:val="222222"/>
          <w:sz w:val="24"/>
          <w:szCs w:val="24"/>
          <w:shd w:val="clear" w:color="auto" w:fill="FFFFFF"/>
        </w:rPr>
        <w:t>Kaplan, 2021)</w:t>
      </w:r>
      <w:r w:rsidRPr="005121D1">
        <w:rPr>
          <w:rFonts w:ascii="Times New Roman" w:hAnsi="Times New Roman" w:cs="Times New Roman"/>
          <w:sz w:val="24"/>
          <w:szCs w:val="24"/>
        </w:rPr>
        <w:t>. However, not all residents have an account for the payment they receive every day or month.</w:t>
      </w:r>
    </w:p>
    <w:p w:rsidR="002A0A5A" w:rsidRPr="005121D1" w:rsidRDefault="002A0A5A" w:rsidP="00A21E9B">
      <w:pPr>
        <w:spacing w:line="480" w:lineRule="auto"/>
        <w:rPr>
          <w:rFonts w:ascii="Times New Roman" w:hAnsi="Times New Roman" w:cs="Times New Roman"/>
          <w:b/>
          <w:sz w:val="24"/>
          <w:szCs w:val="24"/>
        </w:rPr>
      </w:pPr>
      <w:r w:rsidRPr="005121D1">
        <w:rPr>
          <w:rFonts w:ascii="Times New Roman" w:hAnsi="Times New Roman" w:cs="Times New Roman"/>
          <w:b/>
          <w:sz w:val="24"/>
          <w:szCs w:val="24"/>
        </w:rPr>
        <w:t>The exciting thing about the Case</w:t>
      </w:r>
    </w:p>
    <w:p w:rsidR="002A0A5A" w:rsidRPr="005121D1" w:rsidRDefault="002A0A5A" w:rsidP="00A21E9B">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The advocate representing California, Michael Mongan, admits that someone would not be violating the law if they do not follow the individual mandate and purchase the health insurance</w:t>
      </w:r>
      <w:r w:rsidR="0085277D">
        <w:rPr>
          <w:rFonts w:ascii="Times New Roman" w:hAnsi="Times New Roman" w:cs="Times New Roman"/>
          <w:sz w:val="24"/>
          <w:szCs w:val="24"/>
        </w:rPr>
        <w:t xml:space="preserve"> </w:t>
      </w:r>
      <w:r w:rsidR="0085277D">
        <w:rPr>
          <w:rFonts w:ascii="Times New Roman" w:hAnsi="Times New Roman" w:cs="Times New Roman"/>
          <w:sz w:val="24"/>
          <w:szCs w:val="24"/>
        </w:rPr>
        <w:t>(</w:t>
      </w:r>
      <w:proofErr w:type="spellStart"/>
      <w:r w:rsidR="0085277D" w:rsidRPr="005121D1">
        <w:rPr>
          <w:rFonts w:ascii="Times New Roman" w:hAnsi="Times New Roman" w:cs="Times New Roman"/>
          <w:color w:val="222222"/>
          <w:sz w:val="24"/>
          <w:szCs w:val="24"/>
          <w:shd w:val="clear" w:color="auto" w:fill="FFFFFF"/>
        </w:rPr>
        <w:t>Sereix</w:t>
      </w:r>
      <w:proofErr w:type="spellEnd"/>
      <w:r w:rsidR="0085277D" w:rsidRPr="005121D1">
        <w:rPr>
          <w:rFonts w:ascii="Times New Roman" w:hAnsi="Times New Roman" w:cs="Times New Roman"/>
          <w:color w:val="222222"/>
          <w:sz w:val="24"/>
          <w:szCs w:val="24"/>
          <w:shd w:val="clear" w:color="auto" w:fill="FFFFFF"/>
        </w:rPr>
        <w:t xml:space="preserve">, </w:t>
      </w:r>
      <w:r w:rsidR="0085277D">
        <w:rPr>
          <w:rFonts w:ascii="Times New Roman" w:hAnsi="Times New Roman" w:cs="Times New Roman"/>
          <w:color w:val="222222"/>
          <w:sz w:val="24"/>
          <w:szCs w:val="24"/>
          <w:shd w:val="clear" w:color="auto" w:fill="FFFFFF"/>
        </w:rPr>
        <w:t>2021)</w:t>
      </w:r>
      <w:r w:rsidRPr="005121D1">
        <w:rPr>
          <w:rFonts w:ascii="Times New Roman" w:hAnsi="Times New Roman" w:cs="Times New Roman"/>
          <w:sz w:val="24"/>
          <w:szCs w:val="24"/>
        </w:rPr>
        <w:t>. However, such a person would have to indicate that they have previously violated the law when applying for a job</w:t>
      </w:r>
      <w:r w:rsidR="0085277D">
        <w:rPr>
          <w:rFonts w:ascii="Times New Roman" w:hAnsi="Times New Roman" w:cs="Times New Roman"/>
          <w:sz w:val="24"/>
          <w:szCs w:val="24"/>
        </w:rPr>
        <w:t xml:space="preserve"> </w:t>
      </w:r>
      <w:r w:rsidR="0085277D">
        <w:rPr>
          <w:rFonts w:ascii="Times New Roman" w:hAnsi="Times New Roman" w:cs="Times New Roman"/>
          <w:sz w:val="24"/>
          <w:szCs w:val="24"/>
        </w:rPr>
        <w:t>(</w:t>
      </w:r>
      <w:proofErr w:type="spellStart"/>
      <w:r w:rsidR="0085277D" w:rsidRPr="005121D1">
        <w:rPr>
          <w:rFonts w:ascii="Times New Roman" w:hAnsi="Times New Roman" w:cs="Times New Roman"/>
          <w:color w:val="222222"/>
          <w:sz w:val="24"/>
          <w:szCs w:val="24"/>
          <w:shd w:val="clear" w:color="auto" w:fill="FFFFFF"/>
        </w:rPr>
        <w:t>Sereix</w:t>
      </w:r>
      <w:proofErr w:type="spellEnd"/>
      <w:r w:rsidR="0085277D" w:rsidRPr="005121D1">
        <w:rPr>
          <w:rFonts w:ascii="Times New Roman" w:hAnsi="Times New Roman" w:cs="Times New Roman"/>
          <w:color w:val="222222"/>
          <w:sz w:val="24"/>
          <w:szCs w:val="24"/>
          <w:shd w:val="clear" w:color="auto" w:fill="FFFFFF"/>
        </w:rPr>
        <w:t xml:space="preserve">, </w:t>
      </w:r>
      <w:r w:rsidR="0085277D">
        <w:rPr>
          <w:rFonts w:ascii="Times New Roman" w:hAnsi="Times New Roman" w:cs="Times New Roman"/>
          <w:color w:val="222222"/>
          <w:sz w:val="24"/>
          <w:szCs w:val="24"/>
          <w:shd w:val="clear" w:color="auto" w:fill="FFFFFF"/>
        </w:rPr>
        <w:t>2021).</w:t>
      </w:r>
      <w:r w:rsidRPr="005121D1">
        <w:rPr>
          <w:rFonts w:ascii="Times New Roman" w:hAnsi="Times New Roman" w:cs="Times New Roman"/>
          <w:sz w:val="24"/>
          <w:szCs w:val="24"/>
        </w:rPr>
        <w:t xml:space="preserve"> Thus, there is a legal dilemma because statutes are enacted to impose legal consequences when something is followed or observed. However, in affordable care, no one should be punished for not buying health insurance because of other factors such as income or their perspective on their health. Mr. Mongan is very character because even though he believes Congressional Budget Report Office </w:t>
      </w:r>
      <w:r w:rsidRPr="005121D1">
        <w:rPr>
          <w:rFonts w:ascii="Times New Roman" w:hAnsi="Times New Roman" w:cs="Times New Roman"/>
          <w:sz w:val="24"/>
          <w:szCs w:val="24"/>
        </w:rPr>
        <w:lastRenderedPageBreak/>
        <w:t>(CBO) report is suitable for state standing, he is hesitant to admit whether he agrees</w:t>
      </w:r>
      <w:r w:rsidR="0085277D">
        <w:rPr>
          <w:rFonts w:ascii="Times New Roman" w:hAnsi="Times New Roman" w:cs="Times New Roman"/>
          <w:sz w:val="24"/>
          <w:szCs w:val="24"/>
        </w:rPr>
        <w:t xml:space="preserve"> </w:t>
      </w:r>
      <w:r w:rsidR="0085277D">
        <w:rPr>
          <w:rFonts w:ascii="Times New Roman" w:hAnsi="Times New Roman" w:cs="Times New Roman"/>
          <w:sz w:val="24"/>
          <w:szCs w:val="24"/>
        </w:rPr>
        <w:t>(</w:t>
      </w:r>
      <w:proofErr w:type="spellStart"/>
      <w:r w:rsidR="0085277D" w:rsidRPr="005121D1">
        <w:rPr>
          <w:rFonts w:ascii="Times New Roman" w:hAnsi="Times New Roman" w:cs="Times New Roman"/>
          <w:color w:val="222222"/>
          <w:sz w:val="24"/>
          <w:szCs w:val="24"/>
          <w:shd w:val="clear" w:color="auto" w:fill="FFFFFF"/>
        </w:rPr>
        <w:t>Sereix</w:t>
      </w:r>
      <w:proofErr w:type="spellEnd"/>
      <w:r w:rsidR="0085277D" w:rsidRPr="005121D1">
        <w:rPr>
          <w:rFonts w:ascii="Times New Roman" w:hAnsi="Times New Roman" w:cs="Times New Roman"/>
          <w:color w:val="222222"/>
          <w:sz w:val="24"/>
          <w:szCs w:val="24"/>
          <w:shd w:val="clear" w:color="auto" w:fill="FFFFFF"/>
        </w:rPr>
        <w:t xml:space="preserve">, </w:t>
      </w:r>
      <w:r w:rsidR="0085277D">
        <w:rPr>
          <w:rFonts w:ascii="Times New Roman" w:hAnsi="Times New Roman" w:cs="Times New Roman"/>
          <w:color w:val="222222"/>
          <w:sz w:val="24"/>
          <w:szCs w:val="24"/>
          <w:shd w:val="clear" w:color="auto" w:fill="FFFFFF"/>
        </w:rPr>
        <w:t>2021)</w:t>
      </w:r>
      <w:r w:rsidRPr="005121D1">
        <w:rPr>
          <w:rFonts w:ascii="Times New Roman" w:hAnsi="Times New Roman" w:cs="Times New Roman"/>
          <w:sz w:val="24"/>
          <w:szCs w:val="24"/>
        </w:rPr>
        <w:t xml:space="preserve">. It is also interesting how Mongan is economical with answers when the question is hypothetical. </w:t>
      </w:r>
      <w:r w:rsidR="0085277D" w:rsidRPr="005121D1">
        <w:rPr>
          <w:rFonts w:ascii="Times New Roman" w:hAnsi="Times New Roman" w:cs="Times New Roman"/>
          <w:sz w:val="24"/>
          <w:szCs w:val="24"/>
        </w:rPr>
        <w:t>He</w:t>
      </w:r>
      <w:r w:rsidRPr="005121D1">
        <w:rPr>
          <w:rFonts w:ascii="Times New Roman" w:hAnsi="Times New Roman" w:cs="Times New Roman"/>
          <w:sz w:val="24"/>
          <w:szCs w:val="24"/>
        </w:rPr>
        <w:t xml:space="preserve"> provides vague answers to the questions about mowing lawns and wearing masks.</w:t>
      </w:r>
    </w:p>
    <w:p w:rsidR="002A0A5A" w:rsidRPr="005121D1" w:rsidRDefault="002A0A5A" w:rsidP="00A21E9B">
      <w:pPr>
        <w:spacing w:line="480" w:lineRule="auto"/>
        <w:rPr>
          <w:rFonts w:ascii="Times New Roman" w:hAnsi="Times New Roman" w:cs="Times New Roman"/>
          <w:b/>
          <w:sz w:val="24"/>
          <w:szCs w:val="24"/>
        </w:rPr>
      </w:pPr>
      <w:r w:rsidRPr="005121D1">
        <w:rPr>
          <w:rFonts w:ascii="Times New Roman" w:hAnsi="Times New Roman" w:cs="Times New Roman"/>
          <w:b/>
          <w:sz w:val="24"/>
          <w:szCs w:val="24"/>
        </w:rPr>
        <w:t xml:space="preserve">Frustrating Thing </w:t>
      </w:r>
      <w:r w:rsidR="00C03ECE" w:rsidRPr="005121D1">
        <w:rPr>
          <w:rFonts w:ascii="Times New Roman" w:hAnsi="Times New Roman" w:cs="Times New Roman"/>
          <w:b/>
          <w:sz w:val="24"/>
          <w:szCs w:val="24"/>
        </w:rPr>
        <w:t>about</w:t>
      </w:r>
      <w:r w:rsidRPr="005121D1">
        <w:rPr>
          <w:rFonts w:ascii="Times New Roman" w:hAnsi="Times New Roman" w:cs="Times New Roman"/>
          <w:b/>
          <w:sz w:val="24"/>
          <w:szCs w:val="24"/>
        </w:rPr>
        <w:t xml:space="preserve"> the Case</w:t>
      </w:r>
    </w:p>
    <w:p w:rsidR="002A0A5A" w:rsidRPr="005121D1" w:rsidRDefault="002A0A5A" w:rsidP="00A21E9B">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I am very frustrated by the argument of Kyle Hawkins - an advocate of Texas and others. Although the essence of putting a penalty for not buying health insurance was to make a favorable market for health insurance, Congress neither stated that the provision would be a command nor said that one of the functions of the individual mandate was to raise revenue for the federal government</w:t>
      </w:r>
      <w:r w:rsidR="0085277D">
        <w:rPr>
          <w:rFonts w:ascii="Times New Roman" w:hAnsi="Times New Roman" w:cs="Times New Roman"/>
          <w:sz w:val="24"/>
          <w:szCs w:val="24"/>
        </w:rPr>
        <w:t xml:space="preserve"> (</w:t>
      </w:r>
      <w:r w:rsidR="0085277D">
        <w:rPr>
          <w:rFonts w:ascii="Times New Roman" w:hAnsi="Times New Roman" w:cs="Times New Roman"/>
          <w:color w:val="222222"/>
          <w:sz w:val="24"/>
          <w:szCs w:val="24"/>
          <w:shd w:val="clear" w:color="auto" w:fill="FFFFFF"/>
        </w:rPr>
        <w:t>Kaplan, 2021)</w:t>
      </w:r>
      <w:r w:rsidRPr="005121D1">
        <w:rPr>
          <w:rFonts w:ascii="Times New Roman" w:hAnsi="Times New Roman" w:cs="Times New Roman"/>
          <w:sz w:val="24"/>
          <w:szCs w:val="24"/>
        </w:rPr>
        <w:t>. Mr. Hawkins is on the side of the state rather than on the people of Texas. When asked whether Congress may have changed the Individual mandate and left other provisions intact, he sarcastically says that Congress wanted to provide citizens with a tax cut but failed to do so through the requirements of the Internal Revenue Code. Therefore, the only place it could give Americans a tax cut was in the 5000A(c)</w:t>
      </w:r>
      <w:r w:rsidR="0085277D">
        <w:rPr>
          <w:rFonts w:ascii="Times New Roman" w:hAnsi="Times New Roman" w:cs="Times New Roman"/>
          <w:sz w:val="24"/>
          <w:szCs w:val="24"/>
        </w:rPr>
        <w:t xml:space="preserve"> </w:t>
      </w:r>
      <w:r w:rsidR="0085277D">
        <w:rPr>
          <w:rFonts w:ascii="Times New Roman" w:hAnsi="Times New Roman" w:cs="Times New Roman"/>
          <w:sz w:val="24"/>
          <w:szCs w:val="24"/>
        </w:rPr>
        <w:t>(</w:t>
      </w:r>
      <w:proofErr w:type="spellStart"/>
      <w:r w:rsidR="0085277D" w:rsidRPr="005121D1">
        <w:rPr>
          <w:rFonts w:ascii="Times New Roman" w:hAnsi="Times New Roman" w:cs="Times New Roman"/>
          <w:color w:val="222222"/>
          <w:sz w:val="24"/>
          <w:szCs w:val="24"/>
          <w:shd w:val="clear" w:color="auto" w:fill="FFFFFF"/>
        </w:rPr>
        <w:t>Sereix</w:t>
      </w:r>
      <w:proofErr w:type="spellEnd"/>
      <w:r w:rsidR="0085277D" w:rsidRPr="005121D1">
        <w:rPr>
          <w:rFonts w:ascii="Times New Roman" w:hAnsi="Times New Roman" w:cs="Times New Roman"/>
          <w:color w:val="222222"/>
          <w:sz w:val="24"/>
          <w:szCs w:val="24"/>
          <w:shd w:val="clear" w:color="auto" w:fill="FFFFFF"/>
        </w:rPr>
        <w:t xml:space="preserve">, </w:t>
      </w:r>
      <w:r w:rsidR="0085277D">
        <w:rPr>
          <w:rFonts w:ascii="Times New Roman" w:hAnsi="Times New Roman" w:cs="Times New Roman"/>
          <w:color w:val="222222"/>
          <w:sz w:val="24"/>
          <w:szCs w:val="24"/>
          <w:shd w:val="clear" w:color="auto" w:fill="FFFFFF"/>
        </w:rPr>
        <w:t>2021)</w:t>
      </w:r>
      <w:r w:rsidRPr="005121D1">
        <w:rPr>
          <w:rFonts w:ascii="Times New Roman" w:hAnsi="Times New Roman" w:cs="Times New Roman"/>
          <w:sz w:val="24"/>
          <w:szCs w:val="24"/>
        </w:rPr>
        <w:t>. Hawkins' point of argument shows how some states may go to ensure that citizens do not enjoy some privileges and willingness to make critical decisions.</w:t>
      </w:r>
    </w:p>
    <w:p w:rsidR="002A0A5A" w:rsidRPr="005121D1" w:rsidRDefault="002A0A5A" w:rsidP="00A21E9B">
      <w:pPr>
        <w:spacing w:line="480" w:lineRule="auto"/>
        <w:rPr>
          <w:rFonts w:ascii="Times New Roman" w:hAnsi="Times New Roman" w:cs="Times New Roman"/>
          <w:b/>
          <w:sz w:val="24"/>
          <w:szCs w:val="24"/>
        </w:rPr>
      </w:pPr>
      <w:r w:rsidRPr="005121D1">
        <w:rPr>
          <w:rFonts w:ascii="Times New Roman" w:hAnsi="Times New Roman" w:cs="Times New Roman"/>
          <w:b/>
          <w:sz w:val="24"/>
          <w:szCs w:val="24"/>
        </w:rPr>
        <w:t>Impact of the Arguments on My Interest in Studying Law</w:t>
      </w:r>
    </w:p>
    <w:p w:rsidR="002A0A5A" w:rsidRPr="005121D1" w:rsidRDefault="002A0A5A" w:rsidP="00A21E9B">
      <w:pPr>
        <w:spacing w:line="480" w:lineRule="auto"/>
        <w:ind w:firstLine="720"/>
        <w:rPr>
          <w:rFonts w:ascii="Times New Roman" w:hAnsi="Times New Roman" w:cs="Times New Roman"/>
          <w:sz w:val="24"/>
          <w:szCs w:val="24"/>
        </w:rPr>
      </w:pPr>
      <w:r w:rsidRPr="005121D1">
        <w:rPr>
          <w:rFonts w:ascii="Times New Roman" w:hAnsi="Times New Roman" w:cs="Times New Roman"/>
          <w:sz w:val="24"/>
          <w:szCs w:val="24"/>
        </w:rPr>
        <w:t xml:space="preserve">Although listening to the recordings has made me realize that judges can ask difficult questions and the respondents can argue from an intimidating standpoint, I am even more interested in becoming a lawyer to defend society </w:t>
      </w:r>
      <w:r w:rsidR="0085277D">
        <w:rPr>
          <w:rFonts w:ascii="Times New Roman" w:hAnsi="Times New Roman" w:cs="Times New Roman"/>
          <w:sz w:val="24"/>
          <w:szCs w:val="24"/>
        </w:rPr>
        <w:t>and ensure that law is followed (</w:t>
      </w:r>
      <w:proofErr w:type="spellStart"/>
      <w:r w:rsidR="0085277D" w:rsidRPr="005121D1">
        <w:rPr>
          <w:rFonts w:ascii="Times New Roman" w:hAnsi="Times New Roman" w:cs="Times New Roman"/>
          <w:color w:val="222222"/>
          <w:sz w:val="24"/>
          <w:szCs w:val="24"/>
          <w:shd w:val="clear" w:color="auto" w:fill="FFFFFF"/>
        </w:rPr>
        <w:t>Sereix</w:t>
      </w:r>
      <w:proofErr w:type="spellEnd"/>
      <w:r w:rsidR="0085277D" w:rsidRPr="005121D1">
        <w:rPr>
          <w:rFonts w:ascii="Times New Roman" w:hAnsi="Times New Roman" w:cs="Times New Roman"/>
          <w:color w:val="222222"/>
          <w:sz w:val="24"/>
          <w:szCs w:val="24"/>
          <w:shd w:val="clear" w:color="auto" w:fill="FFFFFF"/>
        </w:rPr>
        <w:t xml:space="preserve">, 2021). </w:t>
      </w:r>
      <w:r w:rsidRPr="005121D1">
        <w:rPr>
          <w:rFonts w:ascii="Times New Roman" w:hAnsi="Times New Roman" w:cs="Times New Roman"/>
          <w:sz w:val="24"/>
          <w:szCs w:val="24"/>
        </w:rPr>
        <w:t xml:space="preserve"> These arguments are reasonable to juggle one's memory to see an issue from different perspectives. I had enjoyed the discussion, especially when advocates were answering the </w:t>
      </w:r>
      <w:r w:rsidRPr="005121D1">
        <w:rPr>
          <w:rFonts w:ascii="Times New Roman" w:hAnsi="Times New Roman" w:cs="Times New Roman"/>
          <w:sz w:val="24"/>
          <w:szCs w:val="24"/>
        </w:rPr>
        <w:lastRenderedPageBreak/>
        <w:t>questions from the judges and Chief Justice. Being a lawyer is rewarding because you make other people see from your perspective by the end day, whether you win or not.</w:t>
      </w:r>
    </w:p>
    <w:p w:rsidR="002A0A5A" w:rsidRPr="005121D1" w:rsidRDefault="002A0A5A" w:rsidP="00A21E9B">
      <w:pPr>
        <w:spacing w:after="200" w:line="480" w:lineRule="auto"/>
        <w:rPr>
          <w:rFonts w:ascii="Times New Roman" w:hAnsi="Times New Roman" w:cs="Times New Roman"/>
          <w:sz w:val="24"/>
          <w:szCs w:val="24"/>
        </w:rPr>
      </w:pPr>
      <w:r w:rsidRPr="005121D1">
        <w:rPr>
          <w:rFonts w:ascii="Times New Roman" w:hAnsi="Times New Roman" w:cs="Times New Roman"/>
          <w:sz w:val="24"/>
          <w:szCs w:val="24"/>
        </w:rPr>
        <w:br w:type="page"/>
      </w:r>
    </w:p>
    <w:bookmarkEnd w:id="1"/>
    <w:p w:rsidR="002A0A5A" w:rsidRPr="005121D1" w:rsidRDefault="002A0A5A" w:rsidP="00A21E9B">
      <w:pPr>
        <w:spacing w:line="480" w:lineRule="auto"/>
        <w:jc w:val="center"/>
        <w:rPr>
          <w:rFonts w:ascii="Times New Roman" w:hAnsi="Times New Roman" w:cs="Times New Roman"/>
          <w:b/>
          <w:bCs/>
          <w:sz w:val="24"/>
          <w:szCs w:val="24"/>
        </w:rPr>
      </w:pPr>
      <w:r w:rsidRPr="005121D1">
        <w:rPr>
          <w:rFonts w:ascii="Times New Roman" w:hAnsi="Times New Roman" w:cs="Times New Roman"/>
          <w:b/>
          <w:bCs/>
          <w:sz w:val="24"/>
          <w:szCs w:val="24"/>
        </w:rPr>
        <w:lastRenderedPageBreak/>
        <w:t>References</w:t>
      </w:r>
    </w:p>
    <w:p w:rsidR="00312425" w:rsidRPr="005121D1" w:rsidRDefault="00312425" w:rsidP="00A21E9B">
      <w:pPr>
        <w:pStyle w:val="NormalWeb"/>
        <w:spacing w:before="0" w:beforeAutospacing="0" w:after="0" w:afterAutospacing="0" w:line="480" w:lineRule="auto"/>
        <w:ind w:left="720" w:right="75" w:hanging="720"/>
        <w:rPr>
          <w:rStyle w:val="Hyperlink"/>
        </w:rPr>
      </w:pPr>
      <w:proofErr w:type="spellStart"/>
      <w:r w:rsidRPr="005121D1">
        <w:t>Faryon</w:t>
      </w:r>
      <w:proofErr w:type="spellEnd"/>
      <w:r w:rsidRPr="005121D1">
        <w:t xml:space="preserve">, J. (2020, April 7). </w:t>
      </w:r>
      <w:r w:rsidRPr="005121D1">
        <w:rPr>
          <w:rStyle w:val="Emphasis"/>
        </w:rPr>
        <w:t>Nursing homes have thousands of ventilators that hospitals desperately need</w:t>
      </w:r>
      <w:r w:rsidRPr="005121D1">
        <w:t xml:space="preserve">. Kaiser Health News. </w:t>
      </w:r>
      <w:hyperlink r:id="rId7" w:history="1">
        <w:r w:rsidRPr="005121D1">
          <w:rPr>
            <w:rStyle w:val="Hyperlink"/>
          </w:rPr>
          <w:t>https://khn.org/news/nursing-homes-have-thousands-of-ventilators-that-hospitals-desperately-need/</w:t>
        </w:r>
      </w:hyperlink>
      <w:bookmarkStart w:id="2" w:name="_Hlk71502122"/>
    </w:p>
    <w:bookmarkEnd w:id="2"/>
    <w:p w:rsidR="00312425" w:rsidRPr="005121D1" w:rsidRDefault="00312425" w:rsidP="00A21E9B">
      <w:pPr>
        <w:pStyle w:val="NormalWeb"/>
        <w:spacing w:before="0" w:beforeAutospacing="0" w:after="0" w:afterAutospacing="0" w:line="480" w:lineRule="auto"/>
        <w:ind w:left="720" w:right="75" w:hanging="720"/>
        <w:rPr>
          <w:color w:val="222222"/>
          <w:shd w:val="clear" w:color="auto" w:fill="FFFFFF"/>
        </w:rPr>
      </w:pPr>
      <w:r w:rsidRPr="005121D1">
        <w:rPr>
          <w:color w:val="222222"/>
          <w:shd w:val="clear" w:color="auto" w:fill="FFFFFF"/>
        </w:rPr>
        <w:t>Kaplan, L. (2021). 2020 Supreme Court challenge to the Affordable Care Act and potential implications. </w:t>
      </w:r>
      <w:r w:rsidRPr="005121D1">
        <w:rPr>
          <w:i/>
          <w:iCs/>
          <w:color w:val="222222"/>
          <w:shd w:val="clear" w:color="auto" w:fill="FFFFFF"/>
        </w:rPr>
        <w:t>The Nurse Practitioner</w:t>
      </w:r>
      <w:r w:rsidRPr="005121D1">
        <w:rPr>
          <w:color w:val="222222"/>
          <w:shd w:val="clear" w:color="auto" w:fill="FFFFFF"/>
        </w:rPr>
        <w:t>, </w:t>
      </w:r>
      <w:r w:rsidRPr="005121D1">
        <w:rPr>
          <w:i/>
          <w:iCs/>
          <w:color w:val="222222"/>
          <w:shd w:val="clear" w:color="auto" w:fill="FFFFFF"/>
        </w:rPr>
        <w:t>46</w:t>
      </w:r>
      <w:r w:rsidRPr="005121D1">
        <w:rPr>
          <w:color w:val="222222"/>
          <w:shd w:val="clear" w:color="auto" w:fill="FFFFFF"/>
        </w:rPr>
        <w:t>(3), 10-11.</w:t>
      </w:r>
    </w:p>
    <w:p w:rsidR="00312425" w:rsidRPr="005121D1" w:rsidRDefault="00312425" w:rsidP="00A21E9B">
      <w:pPr>
        <w:pStyle w:val="NormalWeb"/>
        <w:spacing w:before="0" w:beforeAutospacing="0" w:after="0" w:afterAutospacing="0" w:line="480" w:lineRule="auto"/>
        <w:ind w:left="720" w:right="75" w:hanging="720"/>
      </w:pPr>
      <w:proofErr w:type="gramStart"/>
      <w:r w:rsidRPr="005121D1">
        <w:t xml:space="preserve">Patel, L., Elliott, A., </w:t>
      </w:r>
      <w:proofErr w:type="spellStart"/>
      <w:r w:rsidRPr="005121D1">
        <w:t>Storlie</w:t>
      </w:r>
      <w:proofErr w:type="spellEnd"/>
      <w:r w:rsidRPr="005121D1">
        <w:t xml:space="preserve">, E., </w:t>
      </w:r>
      <w:proofErr w:type="spellStart"/>
      <w:r w:rsidRPr="005121D1">
        <w:t>Kethireddy</w:t>
      </w:r>
      <w:proofErr w:type="spellEnd"/>
      <w:r w:rsidRPr="005121D1">
        <w:t>, R., Goodman, K., &amp; Dickey, W. (2020).</w:t>
      </w:r>
      <w:proofErr w:type="gramEnd"/>
      <w:r w:rsidRPr="005121D1">
        <w:t xml:space="preserve"> Ethical and legal challenges during the COVID-19 pandemic-are we thinking about rural hospitals</w:t>
      </w:r>
      <w:proofErr w:type="gramStart"/>
      <w:r w:rsidRPr="005121D1">
        <w:t>?.</w:t>
      </w:r>
      <w:proofErr w:type="gramEnd"/>
      <w:r w:rsidRPr="005121D1">
        <w:t xml:space="preserve"> </w:t>
      </w:r>
      <w:proofErr w:type="gramStart"/>
      <w:r w:rsidRPr="005121D1">
        <w:rPr>
          <w:i/>
          <w:iCs/>
        </w:rPr>
        <w:t>J Rural Health</w:t>
      </w:r>
      <w:r w:rsidRPr="005121D1">
        <w:t>.</w:t>
      </w:r>
      <w:proofErr w:type="gramEnd"/>
    </w:p>
    <w:p w:rsidR="00312425" w:rsidRPr="005121D1" w:rsidRDefault="00312425" w:rsidP="00A21E9B">
      <w:pPr>
        <w:pStyle w:val="NormalWeb"/>
        <w:spacing w:before="0" w:beforeAutospacing="0" w:after="0" w:afterAutospacing="0" w:line="480" w:lineRule="auto"/>
        <w:ind w:left="720" w:right="75" w:hanging="720"/>
      </w:pPr>
      <w:proofErr w:type="spellStart"/>
      <w:r w:rsidRPr="005121D1">
        <w:rPr>
          <w:color w:val="222222"/>
          <w:shd w:val="clear" w:color="auto" w:fill="FFFFFF"/>
        </w:rPr>
        <w:t>Sereix</w:t>
      </w:r>
      <w:proofErr w:type="spellEnd"/>
      <w:r w:rsidRPr="005121D1">
        <w:rPr>
          <w:color w:val="222222"/>
          <w:shd w:val="clear" w:color="auto" w:fill="FFFFFF"/>
        </w:rPr>
        <w:t>, R. (2021). California v. Texas: The Denouement of the Affordable Care Act's Legal Challenges</w:t>
      </w:r>
      <w:proofErr w:type="gramStart"/>
      <w:r w:rsidRPr="005121D1">
        <w:rPr>
          <w:color w:val="222222"/>
          <w:shd w:val="clear" w:color="auto" w:fill="FFFFFF"/>
        </w:rPr>
        <w:t>?.</w:t>
      </w:r>
      <w:proofErr w:type="gramEnd"/>
      <w:r w:rsidRPr="005121D1">
        <w:rPr>
          <w:color w:val="222222"/>
          <w:shd w:val="clear" w:color="auto" w:fill="FFFFFF"/>
        </w:rPr>
        <w:t> </w:t>
      </w:r>
      <w:proofErr w:type="gramStart"/>
      <w:r w:rsidRPr="005121D1">
        <w:rPr>
          <w:i/>
          <w:iCs/>
          <w:color w:val="222222"/>
          <w:shd w:val="clear" w:color="auto" w:fill="FFFFFF"/>
        </w:rPr>
        <w:t>Duke J. Const. L. &amp; Pub.</w:t>
      </w:r>
      <w:proofErr w:type="gramEnd"/>
      <w:r w:rsidRPr="005121D1">
        <w:rPr>
          <w:i/>
          <w:iCs/>
          <w:color w:val="222222"/>
          <w:shd w:val="clear" w:color="auto" w:fill="FFFFFF"/>
        </w:rPr>
        <w:t xml:space="preserve"> </w:t>
      </w:r>
      <w:proofErr w:type="spellStart"/>
      <w:proofErr w:type="gramStart"/>
      <w:r w:rsidRPr="005121D1">
        <w:rPr>
          <w:i/>
          <w:iCs/>
          <w:color w:val="222222"/>
          <w:shd w:val="clear" w:color="auto" w:fill="FFFFFF"/>
        </w:rPr>
        <w:t>Pol'y</w:t>
      </w:r>
      <w:proofErr w:type="spellEnd"/>
      <w:r w:rsidRPr="005121D1">
        <w:rPr>
          <w:i/>
          <w:iCs/>
          <w:color w:val="222222"/>
          <w:shd w:val="clear" w:color="auto" w:fill="FFFFFF"/>
        </w:rPr>
        <w:t xml:space="preserve"> Sidebar</w:t>
      </w:r>
      <w:r w:rsidRPr="005121D1">
        <w:rPr>
          <w:color w:val="222222"/>
          <w:shd w:val="clear" w:color="auto" w:fill="FFFFFF"/>
        </w:rPr>
        <w:t>, </w:t>
      </w:r>
      <w:r w:rsidRPr="005121D1">
        <w:rPr>
          <w:i/>
          <w:iCs/>
          <w:color w:val="222222"/>
          <w:shd w:val="clear" w:color="auto" w:fill="FFFFFF"/>
        </w:rPr>
        <w:t>16</w:t>
      </w:r>
      <w:r w:rsidRPr="005121D1">
        <w:rPr>
          <w:color w:val="222222"/>
          <w:shd w:val="clear" w:color="auto" w:fill="FFFFFF"/>
        </w:rPr>
        <w:t>, 17.</w:t>
      </w:r>
      <w:proofErr w:type="gramEnd"/>
    </w:p>
    <w:sectPr w:rsidR="00312425" w:rsidRPr="005121D1" w:rsidSect="00361E4E">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915" w:rsidRDefault="00166915" w:rsidP="00361E4E">
      <w:pPr>
        <w:spacing w:after="0" w:line="240" w:lineRule="auto"/>
      </w:pPr>
      <w:r>
        <w:separator/>
      </w:r>
    </w:p>
  </w:endnote>
  <w:endnote w:type="continuationSeparator" w:id="0">
    <w:p w:rsidR="00166915" w:rsidRDefault="00166915" w:rsidP="00361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915" w:rsidRDefault="00166915" w:rsidP="00361E4E">
      <w:pPr>
        <w:spacing w:after="0" w:line="240" w:lineRule="auto"/>
      </w:pPr>
      <w:r>
        <w:separator/>
      </w:r>
    </w:p>
  </w:footnote>
  <w:footnote w:type="continuationSeparator" w:id="0">
    <w:p w:rsidR="00166915" w:rsidRDefault="00166915" w:rsidP="00361E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1927613947"/>
      <w:docPartObj>
        <w:docPartGallery w:val="Page Numbers (Top of Page)"/>
        <w:docPartUnique/>
      </w:docPartObj>
    </w:sdtPr>
    <w:sdtEndPr>
      <w:rPr>
        <w:noProof/>
      </w:rPr>
    </w:sdtEndPr>
    <w:sdtContent>
      <w:p w:rsidR="007E0DB5" w:rsidRPr="007E0DB5" w:rsidRDefault="007E0DB5">
        <w:pPr>
          <w:pStyle w:val="Header"/>
          <w:jc w:val="right"/>
          <w:rPr>
            <w:rFonts w:ascii="Times New Roman" w:hAnsi="Times New Roman" w:cs="Times New Roman"/>
            <w:sz w:val="24"/>
          </w:rPr>
        </w:pPr>
        <w:r w:rsidRPr="007E0DB5">
          <w:rPr>
            <w:rFonts w:ascii="Times New Roman" w:hAnsi="Times New Roman" w:cs="Times New Roman"/>
            <w:sz w:val="24"/>
          </w:rPr>
          <w:fldChar w:fldCharType="begin"/>
        </w:r>
        <w:r w:rsidRPr="007E0DB5">
          <w:rPr>
            <w:rFonts w:ascii="Times New Roman" w:hAnsi="Times New Roman" w:cs="Times New Roman"/>
            <w:sz w:val="24"/>
          </w:rPr>
          <w:instrText xml:space="preserve"> PAGE   \* MERGEFORMAT </w:instrText>
        </w:r>
        <w:r w:rsidRPr="007E0DB5">
          <w:rPr>
            <w:rFonts w:ascii="Times New Roman" w:hAnsi="Times New Roman" w:cs="Times New Roman"/>
            <w:sz w:val="24"/>
          </w:rPr>
          <w:fldChar w:fldCharType="separate"/>
        </w:r>
        <w:r w:rsidR="00D533D0">
          <w:rPr>
            <w:rFonts w:ascii="Times New Roman" w:hAnsi="Times New Roman" w:cs="Times New Roman"/>
            <w:noProof/>
            <w:sz w:val="24"/>
          </w:rPr>
          <w:t>7</w:t>
        </w:r>
        <w:r w:rsidRPr="007E0DB5">
          <w:rPr>
            <w:rFonts w:ascii="Times New Roman" w:hAnsi="Times New Roman" w:cs="Times New Roman"/>
            <w:noProof/>
            <w:sz w:val="24"/>
          </w:rPr>
          <w:fldChar w:fldCharType="end"/>
        </w:r>
      </w:p>
    </w:sdtContent>
  </w:sdt>
  <w:p w:rsidR="007E0DB5" w:rsidRPr="007E0DB5" w:rsidRDefault="00146505">
    <w:pPr>
      <w:pStyle w:val="Header"/>
      <w:rPr>
        <w:rFonts w:ascii="Times New Roman" w:hAnsi="Times New Roman" w:cs="Times New Roman"/>
        <w:sz w:val="24"/>
      </w:rPr>
    </w:pPr>
    <w:r w:rsidRPr="007E0DB5">
      <w:rPr>
        <w:rFonts w:ascii="Times New Roman" w:hAnsi="Times New Roman" w:cs="Times New Roman"/>
        <w:sz w:val="24"/>
      </w:rPr>
      <w:t>HEALTHCARE LAWS ANALYSIS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rPr>
      <w:id w:val="361410013"/>
      <w:docPartObj>
        <w:docPartGallery w:val="Page Numbers (Top of Page)"/>
        <w:docPartUnique/>
      </w:docPartObj>
    </w:sdtPr>
    <w:sdtEndPr>
      <w:rPr>
        <w:noProof/>
      </w:rPr>
    </w:sdtEndPr>
    <w:sdtContent>
      <w:p w:rsidR="00361E4E" w:rsidRPr="00361E4E" w:rsidRDefault="00361E4E">
        <w:pPr>
          <w:pStyle w:val="Header"/>
          <w:jc w:val="right"/>
          <w:rPr>
            <w:rFonts w:ascii="Times New Roman" w:hAnsi="Times New Roman" w:cs="Times New Roman"/>
            <w:sz w:val="24"/>
          </w:rPr>
        </w:pPr>
        <w:r w:rsidRPr="00361E4E">
          <w:rPr>
            <w:rFonts w:ascii="Times New Roman" w:hAnsi="Times New Roman" w:cs="Times New Roman"/>
            <w:sz w:val="24"/>
          </w:rPr>
          <w:fldChar w:fldCharType="begin"/>
        </w:r>
        <w:r w:rsidRPr="00361E4E">
          <w:rPr>
            <w:rFonts w:ascii="Times New Roman" w:hAnsi="Times New Roman" w:cs="Times New Roman"/>
            <w:sz w:val="24"/>
          </w:rPr>
          <w:instrText xml:space="preserve"> PAGE   \* MERGEFORMAT </w:instrText>
        </w:r>
        <w:r w:rsidRPr="00361E4E">
          <w:rPr>
            <w:rFonts w:ascii="Times New Roman" w:hAnsi="Times New Roman" w:cs="Times New Roman"/>
            <w:sz w:val="24"/>
          </w:rPr>
          <w:fldChar w:fldCharType="separate"/>
        </w:r>
        <w:r w:rsidR="00A21E9B">
          <w:rPr>
            <w:rFonts w:ascii="Times New Roman" w:hAnsi="Times New Roman" w:cs="Times New Roman"/>
            <w:noProof/>
            <w:sz w:val="24"/>
          </w:rPr>
          <w:t>1</w:t>
        </w:r>
        <w:r w:rsidRPr="00361E4E">
          <w:rPr>
            <w:rFonts w:ascii="Times New Roman" w:hAnsi="Times New Roman" w:cs="Times New Roman"/>
            <w:noProof/>
            <w:sz w:val="24"/>
          </w:rPr>
          <w:fldChar w:fldCharType="end"/>
        </w:r>
      </w:p>
    </w:sdtContent>
  </w:sdt>
  <w:p w:rsidR="00361E4E" w:rsidRPr="00361E4E" w:rsidRDefault="00361E4E">
    <w:pPr>
      <w:pStyle w:val="Header"/>
      <w:rPr>
        <w:rFonts w:ascii="Times New Roman" w:hAnsi="Times New Roman" w:cs="Times New Roman"/>
        <w:sz w:val="24"/>
      </w:rPr>
    </w:pPr>
    <w:r w:rsidRPr="00361E4E">
      <w:rPr>
        <w:rFonts w:ascii="Times New Roman" w:hAnsi="Times New Roman" w:cs="Times New Roman"/>
        <w:sz w:val="24"/>
      </w:rPr>
      <w:t xml:space="preserve">Running head: </w:t>
    </w:r>
    <w:r w:rsidR="0012446D" w:rsidRPr="00361E4E">
      <w:rPr>
        <w:rFonts w:ascii="Times New Roman" w:hAnsi="Times New Roman" w:cs="Times New Roman"/>
        <w:sz w:val="24"/>
      </w:rPr>
      <w:t xml:space="preserve">HEALTHCARE LAWS ANALYSIS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463"/>
    <w:rsid w:val="0007357E"/>
    <w:rsid w:val="0012446D"/>
    <w:rsid w:val="00146505"/>
    <w:rsid w:val="00166915"/>
    <w:rsid w:val="00293BE7"/>
    <w:rsid w:val="002A0A5A"/>
    <w:rsid w:val="00312425"/>
    <w:rsid w:val="00361E4E"/>
    <w:rsid w:val="005121D1"/>
    <w:rsid w:val="0051521C"/>
    <w:rsid w:val="00630D4C"/>
    <w:rsid w:val="007A2DEC"/>
    <w:rsid w:val="007E0DB5"/>
    <w:rsid w:val="008038C5"/>
    <w:rsid w:val="0085277D"/>
    <w:rsid w:val="00871463"/>
    <w:rsid w:val="008B1B17"/>
    <w:rsid w:val="00A21E9B"/>
    <w:rsid w:val="00AF26E8"/>
    <w:rsid w:val="00C03ECE"/>
    <w:rsid w:val="00D533D0"/>
    <w:rsid w:val="00F22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0A5A"/>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A0A5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A0A5A"/>
    <w:rPr>
      <w:i/>
      <w:iCs/>
    </w:rPr>
  </w:style>
  <w:style w:type="character" w:styleId="Hyperlink">
    <w:name w:val="Hyperlink"/>
    <w:basedOn w:val="DefaultParagraphFont"/>
    <w:uiPriority w:val="99"/>
    <w:semiHidden/>
    <w:unhideWhenUsed/>
    <w:rsid w:val="002A0A5A"/>
    <w:rPr>
      <w:color w:val="0000FF"/>
      <w:u w:val="single"/>
    </w:rPr>
  </w:style>
  <w:style w:type="paragraph" w:styleId="Header">
    <w:name w:val="header"/>
    <w:basedOn w:val="Normal"/>
    <w:link w:val="HeaderChar"/>
    <w:uiPriority w:val="99"/>
    <w:unhideWhenUsed/>
    <w:rsid w:val="00361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E4E"/>
  </w:style>
  <w:style w:type="paragraph" w:styleId="Footer">
    <w:name w:val="footer"/>
    <w:basedOn w:val="Normal"/>
    <w:link w:val="FooterChar"/>
    <w:uiPriority w:val="99"/>
    <w:unhideWhenUsed/>
    <w:rsid w:val="00361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E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0A5A"/>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A0A5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A0A5A"/>
    <w:rPr>
      <w:i/>
      <w:iCs/>
    </w:rPr>
  </w:style>
  <w:style w:type="character" w:styleId="Hyperlink">
    <w:name w:val="Hyperlink"/>
    <w:basedOn w:val="DefaultParagraphFont"/>
    <w:uiPriority w:val="99"/>
    <w:semiHidden/>
    <w:unhideWhenUsed/>
    <w:rsid w:val="002A0A5A"/>
    <w:rPr>
      <w:color w:val="0000FF"/>
      <w:u w:val="single"/>
    </w:rPr>
  </w:style>
  <w:style w:type="paragraph" w:styleId="Header">
    <w:name w:val="header"/>
    <w:basedOn w:val="Normal"/>
    <w:link w:val="HeaderChar"/>
    <w:uiPriority w:val="99"/>
    <w:unhideWhenUsed/>
    <w:rsid w:val="00361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E4E"/>
  </w:style>
  <w:style w:type="paragraph" w:styleId="Footer">
    <w:name w:val="footer"/>
    <w:basedOn w:val="Normal"/>
    <w:link w:val="FooterChar"/>
    <w:uiPriority w:val="99"/>
    <w:unhideWhenUsed/>
    <w:rsid w:val="00361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E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khn.org/news/nursing-homes-have-thousands-of-ventilators-that-hospitals-desperately-need/"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1495</Words>
  <Characters>8524</Characters>
  <Application>Microsoft Office Word</Application>
  <DocSecurity>0</DocSecurity>
  <Lines>71</Lines>
  <Paragraphs>19</Paragraphs>
  <ScaleCrop>false</ScaleCrop>
  <Company/>
  <LinksUpToDate>false</LinksUpToDate>
  <CharactersWithSpaces>10000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35</cp:revision>
  <dcterms:created xsi:type="dcterms:W3CDTF">2021-05-10T09:33:00Z</dcterms:created>
  <dcterms:modified xsi:type="dcterms:W3CDTF">2021-05-10T09:42:00Z</dcterms:modified>
</cp:coreProperties>
</file>