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2C" w:rsidRDefault="002E642C" w:rsidP="00DA2B44">
      <w:pPr>
        <w:spacing w:line="480" w:lineRule="auto"/>
        <w:jc w:val="center"/>
        <w:rPr>
          <w:rFonts w:ascii="Times New Roman" w:hAnsi="Times New Roman" w:cs="Times New Roman"/>
          <w:sz w:val="24"/>
          <w:szCs w:val="24"/>
        </w:rPr>
      </w:pPr>
      <w:bookmarkStart w:id="0" w:name="_GoBack"/>
    </w:p>
    <w:p w:rsidR="002E642C" w:rsidRDefault="002E642C" w:rsidP="00DA2B44">
      <w:pPr>
        <w:spacing w:line="480" w:lineRule="auto"/>
        <w:jc w:val="center"/>
        <w:rPr>
          <w:rFonts w:ascii="Times New Roman" w:hAnsi="Times New Roman" w:cs="Times New Roman"/>
          <w:sz w:val="24"/>
          <w:szCs w:val="24"/>
        </w:rPr>
      </w:pPr>
    </w:p>
    <w:p w:rsidR="002E642C" w:rsidRDefault="002E642C" w:rsidP="00DA2B44">
      <w:pPr>
        <w:spacing w:line="480" w:lineRule="auto"/>
        <w:jc w:val="center"/>
        <w:rPr>
          <w:rFonts w:ascii="Times New Roman" w:hAnsi="Times New Roman" w:cs="Times New Roman"/>
          <w:sz w:val="24"/>
          <w:szCs w:val="24"/>
        </w:rPr>
      </w:pPr>
    </w:p>
    <w:p w:rsidR="002E642C" w:rsidRDefault="002E642C" w:rsidP="00DA2B44">
      <w:pPr>
        <w:spacing w:line="480" w:lineRule="auto"/>
        <w:jc w:val="center"/>
        <w:rPr>
          <w:rFonts w:ascii="Times New Roman" w:hAnsi="Times New Roman" w:cs="Times New Roman"/>
          <w:sz w:val="24"/>
          <w:szCs w:val="24"/>
        </w:rPr>
      </w:pPr>
    </w:p>
    <w:p w:rsidR="002E642C" w:rsidRDefault="002E642C" w:rsidP="00DA2B44">
      <w:pPr>
        <w:spacing w:line="480" w:lineRule="auto"/>
        <w:jc w:val="center"/>
        <w:rPr>
          <w:rFonts w:ascii="Times New Roman" w:hAnsi="Times New Roman" w:cs="Times New Roman"/>
          <w:sz w:val="24"/>
          <w:szCs w:val="24"/>
        </w:rPr>
      </w:pPr>
    </w:p>
    <w:p w:rsidR="002E642C" w:rsidRDefault="002E642C" w:rsidP="00DA2B44">
      <w:pPr>
        <w:spacing w:line="480" w:lineRule="auto"/>
        <w:jc w:val="center"/>
        <w:rPr>
          <w:rFonts w:ascii="Times New Roman" w:hAnsi="Times New Roman" w:cs="Times New Roman"/>
          <w:sz w:val="24"/>
          <w:szCs w:val="24"/>
        </w:rPr>
      </w:pPr>
    </w:p>
    <w:p w:rsidR="002E642C" w:rsidRDefault="002E642C" w:rsidP="00DA2B44">
      <w:pPr>
        <w:spacing w:line="480" w:lineRule="auto"/>
        <w:jc w:val="center"/>
        <w:rPr>
          <w:rFonts w:ascii="Times New Roman" w:hAnsi="Times New Roman" w:cs="Times New Roman"/>
          <w:sz w:val="24"/>
          <w:szCs w:val="24"/>
        </w:rPr>
      </w:pPr>
      <w:r w:rsidRPr="007A3B50">
        <w:rPr>
          <w:rFonts w:ascii="Times New Roman" w:hAnsi="Times New Roman" w:cs="Times New Roman"/>
          <w:sz w:val="24"/>
          <w:szCs w:val="24"/>
        </w:rPr>
        <w:t>Covid-19 Pandemic and Sociological Theories</w:t>
      </w:r>
    </w:p>
    <w:p w:rsidR="002E642C" w:rsidRDefault="002E642C" w:rsidP="00DA2B44">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E17B0A" w:rsidRDefault="002E642C" w:rsidP="00DA2B44">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w:t>
      </w:r>
    </w:p>
    <w:p w:rsidR="00E17B0A" w:rsidRDefault="00E17B0A" w:rsidP="00DA2B44">
      <w:pPr>
        <w:spacing w:after="200" w:line="480" w:lineRule="auto"/>
        <w:rPr>
          <w:rFonts w:ascii="Times New Roman" w:hAnsi="Times New Roman" w:cs="Times New Roman"/>
          <w:sz w:val="24"/>
          <w:szCs w:val="24"/>
        </w:rPr>
      </w:pPr>
      <w:r>
        <w:rPr>
          <w:rFonts w:ascii="Times New Roman" w:hAnsi="Times New Roman" w:cs="Times New Roman"/>
          <w:sz w:val="24"/>
          <w:szCs w:val="24"/>
        </w:rPr>
        <w:br w:type="page"/>
      </w:r>
    </w:p>
    <w:p w:rsidR="002E642C" w:rsidRPr="00E17B0A" w:rsidRDefault="002E642C" w:rsidP="00DA2B44">
      <w:pPr>
        <w:spacing w:line="480" w:lineRule="auto"/>
        <w:jc w:val="center"/>
        <w:rPr>
          <w:rFonts w:ascii="Times New Roman" w:hAnsi="Times New Roman" w:cs="Times New Roman"/>
          <w:sz w:val="24"/>
          <w:szCs w:val="24"/>
        </w:rPr>
      </w:pPr>
      <w:r w:rsidRPr="002C264F">
        <w:rPr>
          <w:rFonts w:ascii="Times New Roman" w:hAnsi="Times New Roman" w:cs="Times New Roman"/>
          <w:b/>
          <w:sz w:val="24"/>
          <w:szCs w:val="24"/>
        </w:rPr>
        <w:lastRenderedPageBreak/>
        <w:t>Covid-19 Pandemic and Sociological Theories</w:t>
      </w:r>
    </w:p>
    <w:p w:rsidR="002E642C" w:rsidRPr="002C264F" w:rsidRDefault="002E642C" w:rsidP="00DA2B44">
      <w:pPr>
        <w:spacing w:line="480" w:lineRule="auto"/>
        <w:rPr>
          <w:rFonts w:ascii="Times New Roman" w:hAnsi="Times New Roman" w:cs="Times New Roman"/>
          <w:b/>
          <w:sz w:val="24"/>
          <w:szCs w:val="24"/>
        </w:rPr>
      </w:pPr>
      <w:r w:rsidRPr="002C264F">
        <w:rPr>
          <w:rFonts w:ascii="Times New Roman" w:hAnsi="Times New Roman" w:cs="Times New Roman"/>
          <w:b/>
          <w:sz w:val="24"/>
          <w:szCs w:val="24"/>
        </w:rPr>
        <w:t>Foucault’s Analysis of Shelter-in-Place and Lockdown Rules</w:t>
      </w:r>
    </w:p>
    <w:p w:rsidR="00F30F65" w:rsidRDefault="00F30F65" w:rsidP="00DA2B44">
      <w:pPr>
        <w:pStyle w:val="NormalWeb"/>
        <w:spacing w:before="0" w:beforeAutospacing="0" w:after="0" w:afterAutospacing="0" w:line="480" w:lineRule="auto"/>
        <w:ind w:firstLine="720"/>
        <w:rPr>
          <w:color w:val="0E101A"/>
        </w:rPr>
      </w:pPr>
      <w:r>
        <w:rPr>
          <w:color w:val="0E101A"/>
        </w:rPr>
        <w:t>In respect to Michel Foucault's analysis of discipline and punishment, shelter-in-place and lockdown are forms of prison for instilling the discipline of social distancing. In the wake of the Covid-19 pandemic, various measures – discipline techniques had to be adopted by the authorities to control individuals' movements and operations. In the 17th and 18th centuries, prisons or punitive cities were introduced to coerce and arrange the movement and experience of space and time for wrongdoers (Foucault, 1975). Currently, the governments have restricted people's movement and time they spend outside to prevent the spread of the virus. In addition, it is a form of control to minimize widespread behavior of meeting in public or greeting each other, or assembling.</w:t>
      </w:r>
    </w:p>
    <w:p w:rsidR="00F30F65" w:rsidRDefault="00F30F65" w:rsidP="00DA2B44">
      <w:pPr>
        <w:pStyle w:val="NormalWeb"/>
        <w:spacing w:before="0" w:beforeAutospacing="0" w:after="0" w:afterAutospacing="0" w:line="480" w:lineRule="auto"/>
        <w:rPr>
          <w:color w:val="0E101A"/>
        </w:rPr>
      </w:pPr>
      <w:r>
        <w:rPr>
          <w:rStyle w:val="Strong"/>
          <w:color w:val="0E101A"/>
        </w:rPr>
        <w:t>Baudrillard's Simulacra and Reality and Covid-19</w:t>
      </w:r>
    </w:p>
    <w:p w:rsidR="00F30F65" w:rsidRDefault="00F30F65" w:rsidP="00DA2B44">
      <w:pPr>
        <w:pStyle w:val="NormalWeb"/>
        <w:spacing w:before="0" w:beforeAutospacing="0" w:after="0" w:afterAutospacing="0" w:line="480" w:lineRule="auto"/>
        <w:ind w:firstLine="720"/>
        <w:rPr>
          <w:color w:val="0E101A"/>
        </w:rPr>
      </w:pPr>
      <w:r>
        <w:rPr>
          <w:color w:val="0E101A"/>
        </w:rPr>
        <w:t>Baudrillard argues that modern society now experiences a simulation of reality after the people replaced all truth with symbols and media and culture -simulacra. In this case, society has become so saturated with simulacra to the extent that we only experience the perceived reality of our lives (Beaudrillard, 1994). For example, during the Covid-19 pandemic, most of us tend to ignore the Coronavirus and heavily rely on what society and media feed us. Television, Radio, print media, and the internet confuse people with things that result in commercial gain rather than things they needed to curb the spread of the virus. As a result, some countries continue to lose thousands of people each day as commercial activities continue to be encouraged.</w:t>
      </w:r>
    </w:p>
    <w:p w:rsidR="00F30F65" w:rsidRDefault="00F30F65" w:rsidP="00DA2B44">
      <w:pPr>
        <w:pStyle w:val="NormalWeb"/>
        <w:spacing w:before="0" w:beforeAutospacing="0" w:after="0" w:afterAutospacing="0" w:line="480" w:lineRule="auto"/>
        <w:rPr>
          <w:color w:val="0E101A"/>
        </w:rPr>
      </w:pPr>
      <w:r>
        <w:rPr>
          <w:rStyle w:val="Strong"/>
          <w:color w:val="0E101A"/>
        </w:rPr>
        <w:t>Bourdieu's Perspective on Sites of Struggle during Covid-19</w:t>
      </w:r>
    </w:p>
    <w:p w:rsidR="00F30F65" w:rsidRDefault="00F30F65" w:rsidP="00DA2B44">
      <w:pPr>
        <w:pStyle w:val="NormalWeb"/>
        <w:spacing w:before="0" w:beforeAutospacing="0" w:after="0" w:afterAutospacing="0" w:line="480" w:lineRule="auto"/>
        <w:ind w:firstLine="720"/>
        <w:rPr>
          <w:color w:val="0E101A"/>
        </w:rPr>
      </w:pPr>
      <w:r>
        <w:rPr>
          <w:color w:val="0E101A"/>
        </w:rPr>
        <w:t xml:space="preserve">From Bourdieu's viewpoint, Politics, economies, and journalism are significant fields of social life that are influencing the spread of Coronavirus. For instance, some powerful politicians </w:t>
      </w:r>
      <w:r>
        <w:rPr>
          <w:color w:val="0E101A"/>
        </w:rPr>
        <w:lastRenderedPageBreak/>
        <w:t>and presidents encourage their people to continue with their day-to-day activities, resulting in many infections. In some developing countries, low-income families cannot stop going out and find their daily bread, given their economies cannot sustain the poor. In the developed countries, many families had disposable income and savings to last them for several weeks and even months of lockdowns. The message from the media and journalists can also lead to an increase or decrease of the disease.</w:t>
      </w:r>
    </w:p>
    <w:p w:rsidR="00F30F65" w:rsidRDefault="00F30F65" w:rsidP="00DA2B44">
      <w:pPr>
        <w:pStyle w:val="NormalWeb"/>
        <w:spacing w:before="0" w:beforeAutospacing="0" w:after="0" w:afterAutospacing="0" w:line="480" w:lineRule="auto"/>
        <w:rPr>
          <w:color w:val="0E101A"/>
        </w:rPr>
      </w:pPr>
      <w:r>
        <w:rPr>
          <w:rStyle w:val="Strong"/>
          <w:color w:val="0E101A"/>
        </w:rPr>
        <w:t>Habermas on Interferences on Open Debate on Pandemic</w:t>
      </w:r>
    </w:p>
    <w:p w:rsidR="00F30F65" w:rsidRDefault="00F30F65" w:rsidP="00DA2B44">
      <w:pPr>
        <w:pStyle w:val="NormalWeb"/>
        <w:spacing w:before="0" w:beforeAutospacing="0" w:after="0" w:afterAutospacing="0" w:line="480" w:lineRule="auto"/>
        <w:ind w:firstLine="720"/>
        <w:rPr>
          <w:color w:val="0E101A"/>
        </w:rPr>
      </w:pPr>
      <w:r>
        <w:rPr>
          <w:color w:val="0E101A"/>
        </w:rPr>
        <w:t>Habermas supports the rationale that political decision-making should focus not only on the future human generations but also on non-human communities, including animals and plants. Unless political leaders abandon anthropocentric – human-centered decisions and embrace ecocentric earth-centered decisions, the ecological crisis will continue. Similarly, current political decision-making processes focus more on salvaging the economies rather than saving as many lives as possible. As a result, some wealthy people are influencing governments to loosen measures to avoid economic recession. People's lives come first, and focusing less on the well-being of the society will only impoverish the political, social, and financial institutions.</w:t>
      </w:r>
    </w:p>
    <w:p w:rsidR="00F30F65" w:rsidRDefault="00F30F65" w:rsidP="00DA2B44">
      <w:pPr>
        <w:pStyle w:val="NormalWeb"/>
        <w:spacing w:before="0" w:beforeAutospacing="0" w:after="0" w:afterAutospacing="0" w:line="480" w:lineRule="auto"/>
        <w:rPr>
          <w:color w:val="0E101A"/>
        </w:rPr>
      </w:pPr>
      <w:r>
        <w:rPr>
          <w:rStyle w:val="Strong"/>
          <w:color w:val="0E101A"/>
        </w:rPr>
        <w:t>Appadurai's Scapes Involved in the Pandemic</w:t>
      </w:r>
    </w:p>
    <w:p w:rsidR="00F30F65" w:rsidRDefault="00F30F65" w:rsidP="00DA2B44">
      <w:pPr>
        <w:pStyle w:val="NormalWeb"/>
        <w:spacing w:before="0" w:beforeAutospacing="0" w:after="0" w:afterAutospacing="0" w:line="480" w:lineRule="auto"/>
        <w:ind w:firstLine="720"/>
        <w:rPr>
          <w:color w:val="0E101A"/>
        </w:rPr>
      </w:pPr>
      <w:r>
        <w:rPr>
          <w:color w:val="0E101A"/>
        </w:rPr>
        <w:t>Given increased economic pace and</w:t>
      </w:r>
      <w:r w:rsidR="00566423">
        <w:rPr>
          <w:color w:val="0E101A"/>
        </w:rPr>
        <w:t xml:space="preserve"> interconnections characterize g</w:t>
      </w:r>
      <w:r>
        <w:rPr>
          <w:color w:val="0E101A"/>
        </w:rPr>
        <w:t xml:space="preserve">lobalization, anthropologist Arjun Appadurai came up with five scapes or flows involved in </w:t>
      </w:r>
      <w:r w:rsidR="00566423">
        <w:rPr>
          <w:color w:val="0E101A"/>
        </w:rPr>
        <w:t>g</w:t>
      </w:r>
      <w:r>
        <w:rPr>
          <w:color w:val="0E101A"/>
        </w:rPr>
        <w:t xml:space="preserve">lobalization. They include ethnoscapes, technoscapes, ideoscapes, financescapes, and mediascapes that flow across national boundaries. During the Covid-19 pandemic, ethnoscapes and financescapes have been restricted by international lockdowns. Nevertheless, technoscapes, ideoscapes, and mediascapes are flowing more than ever. People rely on technology to communicate and make orders of essential supplies such as medicine from foreign countries. Countries are also sharing </w:t>
      </w:r>
      <w:r>
        <w:rPr>
          <w:color w:val="0E101A"/>
        </w:rPr>
        <w:lastRenderedPageBreak/>
        <w:t>knowledge about the virus and mitigating methods to curb its spread. Media has played a central role in informing people in all corners of the world about the spread and impact of Coronavirus.</w:t>
      </w:r>
    </w:p>
    <w:p w:rsidR="00F30F65" w:rsidRDefault="00F30F65" w:rsidP="00DA2B44">
      <w:pPr>
        <w:pStyle w:val="NormalWeb"/>
        <w:spacing w:before="0" w:beforeAutospacing="0" w:after="0" w:afterAutospacing="0" w:line="480" w:lineRule="auto"/>
        <w:rPr>
          <w:color w:val="0E101A"/>
        </w:rPr>
      </w:pPr>
      <w:r>
        <w:rPr>
          <w:rStyle w:val="Strong"/>
          <w:color w:val="0E101A"/>
        </w:rPr>
        <w:t>Wallerstein's World System Theory and the Spread of Covid-19</w:t>
      </w:r>
    </w:p>
    <w:p w:rsidR="00F30F65" w:rsidRDefault="00F30F65" w:rsidP="00DA2B44">
      <w:pPr>
        <w:pStyle w:val="NormalWeb"/>
        <w:spacing w:before="0" w:beforeAutospacing="0" w:after="0" w:afterAutospacing="0" w:line="480" w:lineRule="auto"/>
        <w:ind w:firstLine="720"/>
        <w:rPr>
          <w:color w:val="0E101A"/>
        </w:rPr>
      </w:pPr>
      <w:r>
        <w:rPr>
          <w:color w:val="0E101A"/>
        </w:rPr>
        <w:t xml:space="preserve">Immanuel </w:t>
      </w:r>
      <w:r w:rsidR="00566423">
        <w:rPr>
          <w:color w:val="0E101A"/>
        </w:rPr>
        <w:t>Wallenstein’s</w:t>
      </w:r>
      <w:r>
        <w:rPr>
          <w:color w:val="0E101A"/>
        </w:rPr>
        <w:t xml:space="preserve"> World-Systems Theory proposes that third-world countries continue to experience retarded economic growth and high poverty levels due to their peripheral position to the capitalist world system. World-systems consist of international and inter-regional division and transfer of labor. Developed countries at the core countries while underdeveloped area periphery countries to the world systems. Similarly, the spread of Coronavirus has followed the same trend as development. Developed countries such as Britain, China, Italy, France, and United States have felt the hit of the pandemic, while semi-periphery countries such as Brazil and India are currently under siege of the pandemic. African countries, which are among the poorest in the world, are yet to experience the actual effect of the pandemic.</w:t>
      </w:r>
    </w:p>
    <w:p w:rsidR="00F30F65" w:rsidRDefault="00F30F65" w:rsidP="00DA2B44">
      <w:pPr>
        <w:pStyle w:val="NormalWeb"/>
        <w:spacing w:before="0" w:beforeAutospacing="0" w:after="0" w:afterAutospacing="0" w:line="480" w:lineRule="auto"/>
        <w:rPr>
          <w:color w:val="0E101A"/>
        </w:rPr>
      </w:pPr>
      <w:r>
        <w:rPr>
          <w:rStyle w:val="Strong"/>
          <w:color w:val="0E101A"/>
        </w:rPr>
        <w:t>Ritzer's View on Pandemic</w:t>
      </w:r>
    </w:p>
    <w:p w:rsidR="00F30F65" w:rsidRDefault="00F30F65" w:rsidP="00DA2B44">
      <w:pPr>
        <w:pStyle w:val="NormalWeb"/>
        <w:spacing w:before="0" w:beforeAutospacing="0" w:after="0" w:afterAutospacing="0" w:line="480" w:lineRule="auto"/>
        <w:rPr>
          <w:color w:val="0E101A"/>
        </w:rPr>
      </w:pPr>
      <w:r>
        <w:rPr>
          <w:color w:val="0E101A"/>
        </w:rPr>
        <w:t xml:space="preserve">           George </w:t>
      </w:r>
      <w:proofErr w:type="spellStart"/>
      <w:r>
        <w:rPr>
          <w:color w:val="0E101A"/>
        </w:rPr>
        <w:t>Ritzer</w:t>
      </w:r>
      <w:proofErr w:type="spellEnd"/>
      <w:r>
        <w:rPr>
          <w:color w:val="0E101A"/>
        </w:rPr>
        <w:t xml:space="preserve"> defines </w:t>
      </w:r>
      <w:r w:rsidR="00566423">
        <w:rPr>
          <w:color w:val="0E101A"/>
        </w:rPr>
        <w:t>g</w:t>
      </w:r>
      <w:r>
        <w:rPr>
          <w:color w:val="0E101A"/>
        </w:rPr>
        <w:t xml:space="preserve">lobalization as the extreme ambitions of nations and corporations to establish their operations in different geographical regions. Glocalization is the opposite of </w:t>
      </w:r>
      <w:r w:rsidR="00566423">
        <w:rPr>
          <w:color w:val="0E101A"/>
        </w:rPr>
        <w:t>g</w:t>
      </w:r>
      <w:r>
        <w:rPr>
          <w:color w:val="0E101A"/>
        </w:rPr>
        <w:t>lobalization as it shows how such entities can centralize their power and influence in one location while still focusing on international operations (</w:t>
      </w:r>
      <w:proofErr w:type="spellStart"/>
      <w:r>
        <w:rPr>
          <w:color w:val="0E101A"/>
        </w:rPr>
        <w:t>Ritzer</w:t>
      </w:r>
      <w:proofErr w:type="spellEnd"/>
      <w:r>
        <w:rPr>
          <w:color w:val="0E101A"/>
        </w:rPr>
        <w:t>, 2003). During this pandemic, the imperialistic desire to "colonize" the world has significantly reduced due to restrictions on the movement of people and resources across national boundaries. In this case, most corporations emphasize glocalization, where they adopt hybridity of operation by interpenetrating local and global regions. In other words, companies converge their operations in home countries but continue to reach international consumers through technology.</w:t>
      </w:r>
    </w:p>
    <w:p w:rsidR="00F30F65" w:rsidRDefault="00F30F65" w:rsidP="00DA2B44">
      <w:pPr>
        <w:pStyle w:val="NormalWeb"/>
        <w:spacing w:before="0" w:beforeAutospacing="0" w:after="0" w:afterAutospacing="0" w:line="480" w:lineRule="auto"/>
        <w:rPr>
          <w:color w:val="0E101A"/>
        </w:rPr>
      </w:pPr>
      <w:r>
        <w:rPr>
          <w:rStyle w:val="Strong"/>
          <w:color w:val="0E101A"/>
        </w:rPr>
        <w:t>Expressing Said's Orientalism in Respect to the Pandemic</w:t>
      </w:r>
    </w:p>
    <w:p w:rsidR="00F30F65" w:rsidRDefault="00F30F65" w:rsidP="00DA2B44">
      <w:pPr>
        <w:pStyle w:val="NormalWeb"/>
        <w:spacing w:before="0" w:beforeAutospacing="0" w:after="0" w:afterAutospacing="0" w:line="480" w:lineRule="auto"/>
        <w:ind w:firstLine="720"/>
        <w:rPr>
          <w:color w:val="0E101A"/>
        </w:rPr>
      </w:pPr>
      <w:r>
        <w:rPr>
          <w:color w:val="0E101A"/>
        </w:rPr>
        <w:lastRenderedPageBreak/>
        <w:t xml:space="preserve">Edward Said's Book Orientalism provides a critical angle to show how political and institutions shaped the representation of culture from the East and the Middle East. Orientalism, according to Said, is the contemptuous portrayal of the East – the Orient by the Western scholars and governments. The Orient represents societies from the Middle East, North Africa, and Asia (Said &amp; </w:t>
      </w:r>
      <w:proofErr w:type="spellStart"/>
      <w:r>
        <w:rPr>
          <w:color w:val="0E101A"/>
        </w:rPr>
        <w:t>Jhally</w:t>
      </w:r>
      <w:proofErr w:type="spellEnd"/>
      <w:r>
        <w:rPr>
          <w:color w:val="0E101A"/>
        </w:rPr>
        <w:t>, 2002). The Arab elites who rule the Middle East, for instance, have internalized the acquired version of Arab culture forged by British, French, and Americans. During the Covid-19 pandemic, a negative depiction of the East also prevailed, with Western countries accusing the East of no containing the virus. </w:t>
      </w:r>
    </w:p>
    <w:p w:rsidR="00F30F65" w:rsidRDefault="00F30F65" w:rsidP="00DA2B44">
      <w:pPr>
        <w:pStyle w:val="NormalWeb"/>
        <w:spacing w:before="0" w:beforeAutospacing="0" w:after="0" w:afterAutospacing="0" w:line="480" w:lineRule="auto"/>
        <w:rPr>
          <w:color w:val="0E101A"/>
        </w:rPr>
      </w:pPr>
      <w:r>
        <w:rPr>
          <w:rStyle w:val="Strong"/>
          <w:color w:val="0E101A"/>
        </w:rPr>
        <w:t>Pimentel's Factors that played a part in the Covid-19 Spread</w:t>
      </w:r>
    </w:p>
    <w:p w:rsidR="00F30F65" w:rsidRDefault="00F30F65" w:rsidP="00DA2B44">
      <w:pPr>
        <w:pStyle w:val="NormalWeb"/>
        <w:spacing w:before="0" w:beforeAutospacing="0" w:after="0" w:afterAutospacing="0" w:line="480" w:lineRule="auto"/>
        <w:ind w:firstLine="720"/>
        <w:rPr>
          <w:color w:val="0E101A"/>
        </w:rPr>
      </w:pPr>
      <w:r>
        <w:rPr>
          <w:color w:val="0E101A"/>
        </w:rPr>
        <w:t xml:space="preserve">Enrique Pimentel comprehensively discusses interleukins and interferon factors. Interleukins are a group of natural proteins that facilitate communication between cells to regulate cell growth, motility, and differentiation. </w:t>
      </w:r>
      <w:r w:rsidR="009C06AD">
        <w:rPr>
          <w:color w:val="0E101A"/>
        </w:rPr>
        <w:t>Additionally</w:t>
      </w:r>
      <w:r>
        <w:rPr>
          <w:color w:val="0E101A"/>
        </w:rPr>
        <w:t xml:space="preserve">, interleukins are essential for stimulating immune responses like inflammation. On the other hand, </w:t>
      </w:r>
      <w:r w:rsidR="009C06AD">
        <w:rPr>
          <w:color w:val="0E101A"/>
        </w:rPr>
        <w:t>interferons are</w:t>
      </w:r>
      <w:r>
        <w:rPr>
          <w:color w:val="0E101A"/>
        </w:rPr>
        <w:t xml:space="preserve"> groups of proteins that produce defensive mechanisms against viruses (Pimentel, 1994). Therefore, medical scientists and pharmaceutical companies rely on </w:t>
      </w:r>
      <w:r w:rsidR="009C06AD">
        <w:rPr>
          <w:color w:val="0E101A"/>
        </w:rPr>
        <w:t>interferon</w:t>
      </w:r>
      <w:r>
        <w:rPr>
          <w:color w:val="0E101A"/>
        </w:rPr>
        <w:t xml:space="preserve"> to make medicine that can increase Coronavirus, especially in hard-hit countries such as United States, Brazil, and India.</w:t>
      </w:r>
    </w:p>
    <w:p w:rsidR="00F30F65" w:rsidRDefault="00F30F65" w:rsidP="00DA2B44">
      <w:pPr>
        <w:pStyle w:val="NormalWeb"/>
        <w:spacing w:before="0" w:beforeAutospacing="0" w:after="0" w:afterAutospacing="0" w:line="480" w:lineRule="auto"/>
        <w:rPr>
          <w:color w:val="0E101A"/>
        </w:rPr>
      </w:pPr>
      <w:r>
        <w:rPr>
          <w:rStyle w:val="Strong"/>
          <w:color w:val="0E101A"/>
        </w:rPr>
        <w:t>Factoring Pandemic into Foster's Analysis of Ecological Crisis</w:t>
      </w:r>
    </w:p>
    <w:p w:rsidR="00CC3EF2" w:rsidRPr="00F30F65" w:rsidRDefault="00F30F65" w:rsidP="00DA2B44">
      <w:pPr>
        <w:pStyle w:val="NormalWeb"/>
        <w:spacing w:before="0" w:beforeAutospacing="0" w:after="0" w:afterAutospacing="0" w:line="480" w:lineRule="auto"/>
        <w:ind w:firstLine="720"/>
        <w:rPr>
          <w:color w:val="0E101A"/>
        </w:rPr>
      </w:pPr>
      <w:r>
        <w:rPr>
          <w:color w:val="0E101A"/>
        </w:rPr>
        <w:t xml:space="preserve">John Bellamy Foster blames globalizing capitalism for the planetary crisis as humans cause destructive implications as they try to meet their evolving needs. Capitalist Globalization has not only eroded natural resources but has also abolished any national limits to the exploitation of resources and movement of capital. As a result, governments fail to balance production, human health, and environmental pollution. With Covid-19 slowing down </w:t>
      </w:r>
      <w:r>
        <w:rPr>
          <w:color w:val="0E101A"/>
        </w:rPr>
        <w:t>g</w:t>
      </w:r>
      <w:r>
        <w:rPr>
          <w:color w:val="0E101A"/>
        </w:rPr>
        <w:t xml:space="preserve">lobalization and international business operations, the environment has experienced a </w:t>
      </w:r>
      <w:r>
        <w:rPr>
          <w:color w:val="0E101A"/>
        </w:rPr>
        <w:lastRenderedPageBreak/>
        <w:t>considerable life. For instance, minor road and air transport have significantly reduced harmful greenhouse gases (GHGs). Reduced human activities have also protected forests, marine life, and habitats of wildlife. </w:t>
      </w:r>
      <w:r w:rsidR="00CC3EF2">
        <w:br w:type="page"/>
      </w:r>
    </w:p>
    <w:p w:rsidR="002E642C" w:rsidRDefault="002E642C" w:rsidP="00DA2B44">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2E642C" w:rsidRDefault="002E642C" w:rsidP="00DA2B44">
      <w:pPr>
        <w:spacing w:line="480" w:lineRule="auto"/>
        <w:ind w:left="720" w:hanging="720"/>
        <w:rPr>
          <w:rFonts w:ascii="Times New Roman" w:hAnsi="Times New Roman" w:cs="Times New Roman"/>
          <w:sz w:val="24"/>
          <w:szCs w:val="24"/>
        </w:rPr>
      </w:pPr>
      <w:r w:rsidRPr="008D3AE6">
        <w:rPr>
          <w:rFonts w:ascii="Times New Roman" w:hAnsi="Times New Roman" w:cs="Times New Roman"/>
          <w:sz w:val="24"/>
          <w:szCs w:val="24"/>
        </w:rPr>
        <w:t>Baudrillard, J. (1994). </w:t>
      </w:r>
      <w:r w:rsidRPr="008D3AE6">
        <w:rPr>
          <w:rFonts w:ascii="Times New Roman" w:hAnsi="Times New Roman" w:cs="Times New Roman"/>
          <w:i/>
          <w:iCs/>
          <w:sz w:val="24"/>
          <w:szCs w:val="24"/>
        </w:rPr>
        <w:t>Simulacra and simulation</w:t>
      </w:r>
      <w:r w:rsidRPr="008D3AE6">
        <w:rPr>
          <w:rFonts w:ascii="Times New Roman" w:hAnsi="Times New Roman" w:cs="Times New Roman"/>
          <w:sz w:val="24"/>
          <w:szCs w:val="24"/>
        </w:rPr>
        <w:t xml:space="preserve">. </w:t>
      </w:r>
      <w:proofErr w:type="gramStart"/>
      <w:r w:rsidRPr="008D3AE6">
        <w:rPr>
          <w:rFonts w:ascii="Times New Roman" w:hAnsi="Times New Roman" w:cs="Times New Roman"/>
          <w:sz w:val="24"/>
          <w:szCs w:val="24"/>
        </w:rPr>
        <w:t>University of Michigan press.</w:t>
      </w:r>
      <w:proofErr w:type="gramEnd"/>
      <w:r w:rsidRPr="008D3AE6">
        <w:rPr>
          <w:rFonts w:ascii="Times New Roman" w:hAnsi="Times New Roman" w:cs="Times New Roman"/>
          <w:sz w:val="24"/>
          <w:szCs w:val="24"/>
        </w:rPr>
        <w:t xml:space="preserve"> </w:t>
      </w:r>
    </w:p>
    <w:p w:rsidR="002E642C" w:rsidRDefault="002E642C" w:rsidP="00DA2B44">
      <w:pPr>
        <w:spacing w:line="480" w:lineRule="auto"/>
        <w:ind w:left="720" w:hanging="720"/>
        <w:rPr>
          <w:rFonts w:ascii="Times New Roman" w:hAnsi="Times New Roman" w:cs="Times New Roman"/>
          <w:sz w:val="24"/>
          <w:szCs w:val="24"/>
        </w:rPr>
      </w:pPr>
      <w:r w:rsidRPr="00D32242">
        <w:rPr>
          <w:rFonts w:ascii="Times New Roman" w:hAnsi="Times New Roman" w:cs="Times New Roman"/>
          <w:sz w:val="24"/>
          <w:szCs w:val="24"/>
        </w:rPr>
        <w:t>Foucault, M. (1975). Discipline and punish. </w:t>
      </w:r>
      <w:r w:rsidRPr="00D32242">
        <w:rPr>
          <w:rFonts w:ascii="Times New Roman" w:hAnsi="Times New Roman" w:cs="Times New Roman"/>
          <w:i/>
          <w:iCs/>
          <w:sz w:val="24"/>
          <w:szCs w:val="24"/>
        </w:rPr>
        <w:t xml:space="preserve">A. Sheridan, Tr., Paris, FR, </w:t>
      </w:r>
      <w:proofErr w:type="spellStart"/>
      <w:r w:rsidRPr="00D32242">
        <w:rPr>
          <w:rFonts w:ascii="Times New Roman" w:hAnsi="Times New Roman" w:cs="Times New Roman"/>
          <w:i/>
          <w:iCs/>
          <w:sz w:val="24"/>
          <w:szCs w:val="24"/>
        </w:rPr>
        <w:t>Gallimard</w:t>
      </w:r>
      <w:proofErr w:type="spellEnd"/>
      <w:r w:rsidRPr="00D32242">
        <w:rPr>
          <w:rFonts w:ascii="Times New Roman" w:hAnsi="Times New Roman" w:cs="Times New Roman"/>
          <w:sz w:val="24"/>
          <w:szCs w:val="24"/>
        </w:rPr>
        <w:t xml:space="preserve">. </w:t>
      </w:r>
    </w:p>
    <w:p w:rsidR="002E642C" w:rsidRDefault="002E642C" w:rsidP="00DA2B44">
      <w:pPr>
        <w:spacing w:line="480" w:lineRule="auto"/>
        <w:ind w:left="720" w:hanging="720"/>
        <w:rPr>
          <w:rFonts w:ascii="Times New Roman" w:hAnsi="Times New Roman" w:cs="Times New Roman"/>
          <w:sz w:val="24"/>
          <w:szCs w:val="24"/>
        </w:rPr>
      </w:pPr>
      <w:r w:rsidRPr="0017300E">
        <w:rPr>
          <w:rFonts w:ascii="Times New Roman" w:hAnsi="Times New Roman" w:cs="Times New Roman"/>
          <w:sz w:val="24"/>
          <w:szCs w:val="24"/>
        </w:rPr>
        <w:t>Pimentel, E. (1994). </w:t>
      </w:r>
      <w:r w:rsidRPr="0017300E">
        <w:rPr>
          <w:rFonts w:ascii="Times New Roman" w:hAnsi="Times New Roman" w:cs="Times New Roman"/>
          <w:i/>
          <w:iCs/>
          <w:sz w:val="24"/>
          <w:szCs w:val="24"/>
        </w:rPr>
        <w:t>Handbook of growth factors</w:t>
      </w:r>
      <w:r w:rsidRPr="0017300E">
        <w:rPr>
          <w:rFonts w:ascii="Times New Roman" w:hAnsi="Times New Roman" w:cs="Times New Roman"/>
          <w:sz w:val="24"/>
          <w:szCs w:val="24"/>
        </w:rPr>
        <w:t xml:space="preserve"> (Vol. 3). </w:t>
      </w:r>
      <w:proofErr w:type="gramStart"/>
      <w:r w:rsidRPr="0017300E">
        <w:rPr>
          <w:rFonts w:ascii="Times New Roman" w:hAnsi="Times New Roman" w:cs="Times New Roman"/>
          <w:sz w:val="24"/>
          <w:szCs w:val="24"/>
        </w:rPr>
        <w:t>CRC Press.</w:t>
      </w:r>
      <w:proofErr w:type="gramEnd"/>
      <w:r w:rsidRPr="0017300E">
        <w:rPr>
          <w:rFonts w:ascii="Times New Roman" w:hAnsi="Times New Roman" w:cs="Times New Roman"/>
          <w:sz w:val="24"/>
          <w:szCs w:val="24"/>
        </w:rPr>
        <w:t xml:space="preserve"> </w:t>
      </w:r>
    </w:p>
    <w:p w:rsidR="002E642C" w:rsidRDefault="002E642C" w:rsidP="00DA2B44">
      <w:pPr>
        <w:spacing w:line="480" w:lineRule="auto"/>
        <w:ind w:left="720" w:hanging="720"/>
        <w:rPr>
          <w:rFonts w:ascii="Times New Roman" w:hAnsi="Times New Roman" w:cs="Times New Roman"/>
          <w:sz w:val="24"/>
          <w:szCs w:val="24"/>
        </w:rPr>
      </w:pPr>
      <w:proofErr w:type="spellStart"/>
      <w:proofErr w:type="gramStart"/>
      <w:r w:rsidRPr="00AF60AC">
        <w:rPr>
          <w:rFonts w:ascii="Times New Roman" w:hAnsi="Times New Roman" w:cs="Times New Roman"/>
          <w:sz w:val="24"/>
          <w:szCs w:val="24"/>
        </w:rPr>
        <w:t>Ritzer</w:t>
      </w:r>
      <w:proofErr w:type="spellEnd"/>
      <w:r w:rsidRPr="00AF60AC">
        <w:rPr>
          <w:rFonts w:ascii="Times New Roman" w:hAnsi="Times New Roman" w:cs="Times New Roman"/>
          <w:sz w:val="24"/>
          <w:szCs w:val="24"/>
        </w:rPr>
        <w:t>, G. (2003).</w:t>
      </w:r>
      <w:proofErr w:type="gramEnd"/>
      <w:r w:rsidRPr="00AF60AC">
        <w:rPr>
          <w:rFonts w:ascii="Times New Roman" w:hAnsi="Times New Roman" w:cs="Times New Roman"/>
          <w:sz w:val="24"/>
          <w:szCs w:val="24"/>
        </w:rPr>
        <w:t xml:space="preserve"> Rethinking globalization: Glocalization/globalization and something/nothing. </w:t>
      </w:r>
      <w:r w:rsidRPr="00AF60AC">
        <w:rPr>
          <w:rFonts w:ascii="Times New Roman" w:hAnsi="Times New Roman" w:cs="Times New Roman"/>
          <w:i/>
          <w:iCs/>
          <w:sz w:val="24"/>
          <w:szCs w:val="24"/>
        </w:rPr>
        <w:t>Sociological Theory</w:t>
      </w:r>
      <w:r w:rsidRPr="00AF60AC">
        <w:rPr>
          <w:rFonts w:ascii="Times New Roman" w:hAnsi="Times New Roman" w:cs="Times New Roman"/>
          <w:sz w:val="24"/>
          <w:szCs w:val="24"/>
        </w:rPr>
        <w:t>, </w:t>
      </w:r>
      <w:r w:rsidRPr="00AF60AC">
        <w:rPr>
          <w:rFonts w:ascii="Times New Roman" w:hAnsi="Times New Roman" w:cs="Times New Roman"/>
          <w:i/>
          <w:iCs/>
          <w:sz w:val="24"/>
          <w:szCs w:val="24"/>
        </w:rPr>
        <w:t>21</w:t>
      </w:r>
      <w:r w:rsidRPr="00AF60AC">
        <w:rPr>
          <w:rFonts w:ascii="Times New Roman" w:hAnsi="Times New Roman" w:cs="Times New Roman"/>
          <w:sz w:val="24"/>
          <w:szCs w:val="24"/>
        </w:rPr>
        <w:t xml:space="preserve">(3), 193-209. </w:t>
      </w:r>
    </w:p>
    <w:p w:rsidR="008038C5" w:rsidRPr="00CC3EF2" w:rsidRDefault="002E642C" w:rsidP="00DA2B44">
      <w:pPr>
        <w:spacing w:line="480" w:lineRule="auto"/>
        <w:ind w:left="720" w:hanging="720"/>
        <w:rPr>
          <w:rFonts w:ascii="Times New Roman" w:hAnsi="Times New Roman" w:cs="Times New Roman"/>
          <w:sz w:val="24"/>
          <w:szCs w:val="24"/>
        </w:rPr>
      </w:pPr>
      <w:r w:rsidRPr="00F16E93">
        <w:rPr>
          <w:rFonts w:ascii="Times New Roman" w:hAnsi="Times New Roman" w:cs="Times New Roman"/>
          <w:sz w:val="24"/>
          <w:szCs w:val="24"/>
        </w:rPr>
        <w:t xml:space="preserve">Said, E. W., &amp; </w:t>
      </w:r>
      <w:proofErr w:type="spellStart"/>
      <w:r w:rsidRPr="00F16E93">
        <w:rPr>
          <w:rFonts w:ascii="Times New Roman" w:hAnsi="Times New Roman" w:cs="Times New Roman"/>
          <w:sz w:val="24"/>
          <w:szCs w:val="24"/>
        </w:rPr>
        <w:t>Jhally</w:t>
      </w:r>
      <w:proofErr w:type="spellEnd"/>
      <w:r w:rsidRPr="00F16E93">
        <w:rPr>
          <w:rFonts w:ascii="Times New Roman" w:hAnsi="Times New Roman" w:cs="Times New Roman"/>
          <w:sz w:val="24"/>
          <w:szCs w:val="24"/>
        </w:rPr>
        <w:t>, S. (2002). </w:t>
      </w:r>
      <w:r w:rsidRPr="00F16E93">
        <w:rPr>
          <w:rFonts w:ascii="Times New Roman" w:hAnsi="Times New Roman" w:cs="Times New Roman"/>
          <w:i/>
          <w:iCs/>
          <w:sz w:val="24"/>
          <w:szCs w:val="24"/>
        </w:rPr>
        <w:t>Edward said on orientalism</w:t>
      </w:r>
      <w:r w:rsidRPr="00F16E93">
        <w:rPr>
          <w:rFonts w:ascii="Times New Roman" w:hAnsi="Times New Roman" w:cs="Times New Roman"/>
          <w:sz w:val="24"/>
          <w:szCs w:val="24"/>
        </w:rPr>
        <w:t xml:space="preserve"> (Vol. 40). Northampton, Massachusetts: Media Education Foundation.</w:t>
      </w:r>
      <w:r w:rsidR="00CC3EF2">
        <w:rPr>
          <w:rFonts w:ascii="Times New Roman" w:hAnsi="Times New Roman" w:cs="Times New Roman"/>
          <w:sz w:val="24"/>
          <w:szCs w:val="24"/>
        </w:rPr>
        <w:t xml:space="preserve"> </w:t>
      </w:r>
      <w:bookmarkEnd w:id="0"/>
    </w:p>
    <w:sectPr w:rsidR="008038C5" w:rsidRPr="00CC3EF2" w:rsidSect="00590221">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E7C" w:rsidRDefault="00851E7C" w:rsidP="00951989">
      <w:pPr>
        <w:spacing w:after="0" w:line="240" w:lineRule="auto"/>
      </w:pPr>
      <w:r>
        <w:separator/>
      </w:r>
    </w:p>
  </w:endnote>
  <w:endnote w:type="continuationSeparator" w:id="0">
    <w:p w:rsidR="00851E7C" w:rsidRDefault="00851E7C" w:rsidP="00951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E7C" w:rsidRDefault="00851E7C" w:rsidP="00951989">
      <w:pPr>
        <w:spacing w:after="0" w:line="240" w:lineRule="auto"/>
      </w:pPr>
      <w:r>
        <w:separator/>
      </w:r>
    </w:p>
  </w:footnote>
  <w:footnote w:type="continuationSeparator" w:id="0">
    <w:p w:rsidR="00851E7C" w:rsidRDefault="00851E7C" w:rsidP="009519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279997710"/>
      <w:docPartObj>
        <w:docPartGallery w:val="Page Numbers (Top of Page)"/>
        <w:docPartUnique/>
      </w:docPartObj>
    </w:sdtPr>
    <w:sdtEndPr>
      <w:rPr>
        <w:noProof/>
      </w:rPr>
    </w:sdtEndPr>
    <w:sdtContent>
      <w:p w:rsidR="001267C0" w:rsidRPr="001267C0" w:rsidRDefault="001267C0">
        <w:pPr>
          <w:pStyle w:val="Header"/>
          <w:jc w:val="right"/>
          <w:rPr>
            <w:rFonts w:ascii="Times New Roman" w:hAnsi="Times New Roman" w:cs="Times New Roman"/>
            <w:sz w:val="24"/>
          </w:rPr>
        </w:pPr>
        <w:r w:rsidRPr="001267C0">
          <w:rPr>
            <w:rFonts w:ascii="Times New Roman" w:hAnsi="Times New Roman" w:cs="Times New Roman"/>
            <w:sz w:val="24"/>
          </w:rPr>
          <w:fldChar w:fldCharType="begin"/>
        </w:r>
        <w:r w:rsidRPr="001267C0">
          <w:rPr>
            <w:rFonts w:ascii="Times New Roman" w:hAnsi="Times New Roman" w:cs="Times New Roman"/>
            <w:sz w:val="24"/>
          </w:rPr>
          <w:instrText xml:space="preserve"> PAGE   \* MERGEFORMAT </w:instrText>
        </w:r>
        <w:r w:rsidRPr="001267C0">
          <w:rPr>
            <w:rFonts w:ascii="Times New Roman" w:hAnsi="Times New Roman" w:cs="Times New Roman"/>
            <w:sz w:val="24"/>
          </w:rPr>
          <w:fldChar w:fldCharType="separate"/>
        </w:r>
        <w:r w:rsidR="00DA2B44">
          <w:rPr>
            <w:rFonts w:ascii="Times New Roman" w:hAnsi="Times New Roman" w:cs="Times New Roman"/>
            <w:noProof/>
            <w:sz w:val="24"/>
          </w:rPr>
          <w:t>7</w:t>
        </w:r>
        <w:r w:rsidRPr="001267C0">
          <w:rPr>
            <w:rFonts w:ascii="Times New Roman" w:hAnsi="Times New Roman" w:cs="Times New Roman"/>
            <w:noProof/>
            <w:sz w:val="24"/>
          </w:rPr>
          <w:fldChar w:fldCharType="end"/>
        </w:r>
      </w:p>
    </w:sdtContent>
  </w:sdt>
  <w:p w:rsidR="007A3B50" w:rsidRPr="001267C0" w:rsidRDefault="001267C0">
    <w:pPr>
      <w:pStyle w:val="Header"/>
      <w:rPr>
        <w:rFonts w:ascii="Times New Roman" w:hAnsi="Times New Roman" w:cs="Times New Roman"/>
        <w:sz w:val="24"/>
      </w:rPr>
    </w:pPr>
    <w:r w:rsidRPr="001267C0">
      <w:rPr>
        <w:rFonts w:ascii="Times New Roman" w:hAnsi="Times New Roman" w:cs="Times New Roman"/>
        <w:sz w:val="24"/>
      </w:rPr>
      <w:t>COVID-19 PANDEMIC AND SOCIOLOGICAL THEORIES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128309214"/>
      <w:docPartObj>
        <w:docPartGallery w:val="Page Numbers (Top of Page)"/>
        <w:docPartUnique/>
      </w:docPartObj>
    </w:sdtPr>
    <w:sdtEndPr>
      <w:rPr>
        <w:noProof/>
      </w:rPr>
    </w:sdtEndPr>
    <w:sdtContent>
      <w:p w:rsidR="00951989" w:rsidRPr="00951989" w:rsidRDefault="00951989">
        <w:pPr>
          <w:pStyle w:val="Header"/>
          <w:jc w:val="right"/>
          <w:rPr>
            <w:rFonts w:ascii="Times New Roman" w:hAnsi="Times New Roman" w:cs="Times New Roman"/>
            <w:sz w:val="24"/>
          </w:rPr>
        </w:pPr>
        <w:r w:rsidRPr="00951989">
          <w:rPr>
            <w:rFonts w:ascii="Times New Roman" w:hAnsi="Times New Roman" w:cs="Times New Roman"/>
            <w:sz w:val="24"/>
          </w:rPr>
          <w:fldChar w:fldCharType="begin"/>
        </w:r>
        <w:r w:rsidRPr="00951989">
          <w:rPr>
            <w:rFonts w:ascii="Times New Roman" w:hAnsi="Times New Roman" w:cs="Times New Roman"/>
            <w:sz w:val="24"/>
          </w:rPr>
          <w:instrText xml:space="preserve"> PAGE   \* MERGEFORMAT </w:instrText>
        </w:r>
        <w:r w:rsidRPr="00951989">
          <w:rPr>
            <w:rFonts w:ascii="Times New Roman" w:hAnsi="Times New Roman" w:cs="Times New Roman"/>
            <w:sz w:val="24"/>
          </w:rPr>
          <w:fldChar w:fldCharType="separate"/>
        </w:r>
        <w:r w:rsidR="00DA2B44">
          <w:rPr>
            <w:rFonts w:ascii="Times New Roman" w:hAnsi="Times New Roman" w:cs="Times New Roman"/>
            <w:noProof/>
            <w:sz w:val="24"/>
          </w:rPr>
          <w:t>1</w:t>
        </w:r>
        <w:r w:rsidRPr="00951989">
          <w:rPr>
            <w:rFonts w:ascii="Times New Roman" w:hAnsi="Times New Roman" w:cs="Times New Roman"/>
            <w:noProof/>
            <w:sz w:val="24"/>
          </w:rPr>
          <w:fldChar w:fldCharType="end"/>
        </w:r>
      </w:p>
    </w:sdtContent>
  </w:sdt>
  <w:p w:rsidR="00590221" w:rsidRPr="00951989" w:rsidRDefault="00951989">
    <w:pPr>
      <w:pStyle w:val="Header"/>
      <w:rPr>
        <w:rFonts w:ascii="Times New Roman" w:hAnsi="Times New Roman" w:cs="Times New Roman"/>
        <w:sz w:val="24"/>
      </w:rPr>
    </w:pPr>
    <w:r w:rsidRPr="00951989">
      <w:rPr>
        <w:rFonts w:ascii="Times New Roman" w:hAnsi="Times New Roman" w:cs="Times New Roman"/>
        <w:sz w:val="24"/>
      </w:rPr>
      <w:t xml:space="preserve">Running head: </w:t>
    </w:r>
    <w:r w:rsidR="00AF65A7" w:rsidRPr="00951989">
      <w:rPr>
        <w:rFonts w:ascii="Times New Roman" w:hAnsi="Times New Roman" w:cs="Times New Roman"/>
        <w:sz w:val="24"/>
      </w:rPr>
      <w:t>COVID-19 PANDEMIC AND SOCIOLOGICAL THEORIES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2C"/>
    <w:rsid w:val="000643D9"/>
    <w:rsid w:val="001267C0"/>
    <w:rsid w:val="002E642C"/>
    <w:rsid w:val="00566423"/>
    <w:rsid w:val="005E73B0"/>
    <w:rsid w:val="008038C5"/>
    <w:rsid w:val="00851E7C"/>
    <w:rsid w:val="00854EB9"/>
    <w:rsid w:val="00951989"/>
    <w:rsid w:val="009C06AD"/>
    <w:rsid w:val="00AF65A7"/>
    <w:rsid w:val="00CC3EF2"/>
    <w:rsid w:val="00D57B38"/>
    <w:rsid w:val="00DA2B44"/>
    <w:rsid w:val="00E17B0A"/>
    <w:rsid w:val="00F30F65"/>
    <w:rsid w:val="00F64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42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4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42C"/>
  </w:style>
  <w:style w:type="paragraph" w:styleId="NormalWeb">
    <w:name w:val="Normal (Web)"/>
    <w:basedOn w:val="Normal"/>
    <w:uiPriority w:val="99"/>
    <w:unhideWhenUsed/>
    <w:rsid w:val="00F30F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0F65"/>
    <w:rPr>
      <w:b/>
      <w:bCs/>
    </w:rPr>
  </w:style>
  <w:style w:type="paragraph" w:styleId="Footer">
    <w:name w:val="footer"/>
    <w:basedOn w:val="Normal"/>
    <w:link w:val="FooterChar"/>
    <w:uiPriority w:val="99"/>
    <w:unhideWhenUsed/>
    <w:rsid w:val="00951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9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42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4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42C"/>
  </w:style>
  <w:style w:type="paragraph" w:styleId="NormalWeb">
    <w:name w:val="Normal (Web)"/>
    <w:basedOn w:val="Normal"/>
    <w:uiPriority w:val="99"/>
    <w:unhideWhenUsed/>
    <w:rsid w:val="00F30F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0F65"/>
    <w:rPr>
      <w:b/>
      <w:bCs/>
    </w:rPr>
  </w:style>
  <w:style w:type="paragraph" w:styleId="Footer">
    <w:name w:val="footer"/>
    <w:basedOn w:val="Normal"/>
    <w:link w:val="FooterChar"/>
    <w:uiPriority w:val="99"/>
    <w:unhideWhenUsed/>
    <w:rsid w:val="00951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59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1296</Words>
  <Characters>7388</Characters>
  <Application>Microsoft Office Word</Application>
  <DocSecurity>0</DocSecurity>
  <Lines>61</Lines>
  <Paragraphs>17</Paragraphs>
  <ScaleCrop>false</ScaleCrop>
  <Company/>
  <LinksUpToDate>false</LinksUpToDate>
  <CharactersWithSpaces>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2021-05-10T15:58:00Z</dcterms:created>
  <dcterms:modified xsi:type="dcterms:W3CDTF">2021-05-10T16:07:00Z</dcterms:modified>
</cp:coreProperties>
</file>