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0D5" w:rsidRPr="002053B3" w:rsidRDefault="000650D5" w:rsidP="000650D5">
      <w:pPr>
        <w:numPr>
          <w:ilvl w:val="0"/>
          <w:numId w:val="3"/>
        </w:numPr>
        <w:shd w:val="clear" w:color="auto" w:fill="FFFFFF"/>
        <w:spacing w:line="480" w:lineRule="auto"/>
        <w:ind w:left="945"/>
        <w:jc w:val="both"/>
        <w:rPr>
          <w:rFonts w:ascii="Times New Roman" w:eastAsia="Times New Roman" w:hAnsi="Times New Roman"/>
          <w:b/>
          <w:sz w:val="24"/>
          <w:szCs w:val="24"/>
        </w:rPr>
      </w:pPr>
      <w:r w:rsidRPr="002053B3">
        <w:rPr>
          <w:rFonts w:ascii="Times New Roman" w:eastAsia="Times New Roman" w:hAnsi="Times New Roman"/>
          <w:b/>
          <w:sz w:val="24"/>
          <w:szCs w:val="24"/>
        </w:rPr>
        <w:t>Why were boycotts, sit-ins, marches, and other forms of nonviolent protest so effective in the fight against segregation?</w:t>
      </w:r>
    </w:p>
    <w:p w:rsidR="000650D5" w:rsidRPr="002053B3" w:rsidRDefault="000650D5" w:rsidP="000650D5">
      <w:pPr>
        <w:shd w:val="clear" w:color="auto" w:fill="FFFFFF"/>
        <w:spacing w:line="480" w:lineRule="auto"/>
        <w:jc w:val="both"/>
        <w:rPr>
          <w:rFonts w:ascii="Times New Roman" w:eastAsia="Times New Roman" w:hAnsi="Times New Roman"/>
          <w:b/>
          <w:sz w:val="24"/>
          <w:szCs w:val="24"/>
        </w:rPr>
      </w:pPr>
      <w:r w:rsidRPr="002053B3">
        <w:rPr>
          <w:rFonts w:ascii="Times New Roman" w:eastAsia="Times New Roman" w:hAnsi="Times New Roman"/>
          <w:b/>
          <w:sz w:val="24"/>
          <w:szCs w:val="24"/>
        </w:rPr>
        <w:tab/>
      </w:r>
      <w:r w:rsidRPr="002053B3">
        <w:rPr>
          <w:rFonts w:ascii="Times New Roman" w:hAnsi="Times New Roman"/>
          <w:sz w:val="24"/>
          <w:szCs w:val="24"/>
        </w:rPr>
        <w:t>Conducting boycotts, sit-ins, and other forms of nonviolent protest take a significant place to unite a group.  Showing these kinds of nonviolent protest gains more success than violence that nothing would get but only grief. These protests have been proved by an African-American minister and human activist named Malcolm X. Equally important, Malcolm teaches young generations to fight for freedom and power through writings and speeches, unity, and teamwork. The advocate of black people to have their power and freedom against segregation lead them to fight without violence. It is truly right and just</w:t>
      </w:r>
      <w:r w:rsidRPr="002053B3">
        <w:rPr>
          <w:rFonts w:ascii="Times New Roman" w:hAnsi="Times New Roman"/>
          <w:sz w:val="24"/>
          <w:szCs w:val="24"/>
        </w:rPr>
        <w:t>,</w:t>
      </w:r>
      <w:r w:rsidRPr="002053B3">
        <w:rPr>
          <w:rFonts w:ascii="Times New Roman" w:hAnsi="Times New Roman"/>
          <w:sz w:val="24"/>
          <w:szCs w:val="24"/>
        </w:rPr>
        <w:t xml:space="preserve"> to end racism and segregation. The color does not matter; it is the right to live and be loved that matters the most. </w:t>
      </w:r>
    </w:p>
    <w:p w:rsidR="000650D5" w:rsidRPr="002053B3" w:rsidRDefault="000650D5" w:rsidP="000650D5">
      <w:pPr>
        <w:shd w:val="clear" w:color="auto" w:fill="FFFFFF"/>
        <w:spacing w:line="480" w:lineRule="auto"/>
        <w:jc w:val="both"/>
        <w:rPr>
          <w:rFonts w:ascii="Times New Roman" w:eastAsia="Times New Roman" w:hAnsi="Times New Roman"/>
          <w:b/>
          <w:sz w:val="24"/>
          <w:szCs w:val="24"/>
        </w:rPr>
      </w:pPr>
      <w:r w:rsidRPr="002053B3">
        <w:rPr>
          <w:rFonts w:ascii="Times New Roman" w:eastAsia="Times New Roman" w:hAnsi="Times New Roman"/>
          <w:b/>
          <w:sz w:val="24"/>
          <w:szCs w:val="24"/>
        </w:rPr>
        <w:tab/>
      </w:r>
      <w:r w:rsidRPr="002053B3">
        <w:rPr>
          <w:rFonts w:ascii="Times New Roman" w:hAnsi="Times New Roman"/>
          <w:sz w:val="24"/>
          <w:szCs w:val="24"/>
        </w:rPr>
        <w:t>It was proven that t</w:t>
      </w:r>
      <w:r w:rsidRPr="002053B3">
        <w:rPr>
          <w:rFonts w:ascii="Times New Roman" w:hAnsi="Times New Roman"/>
          <w:sz w:val="24"/>
          <w:szCs w:val="24"/>
          <w:shd w:val="clear" w:color="auto" w:fill="FFFFFF"/>
        </w:rPr>
        <w:t>he modern civil rights crusade grew out of continued social protest history. Similarly, the Nonviolent crusades, the sit-in movement of the American civil rights era, commenced in 1960 in Greensboro, North Carolina. The sit-in signified a deed of civil disobedience, a tactic that awakened sympathy for the crusaders among uninvolved individuals and moderates. This event was proven that nonviolent protest works. Even people who are not part of the fight heartedly joined the crusade to help the Crusaders win their fight peacefully. Fights are powerful when there is no brutality happened.</w:t>
      </w:r>
      <w:r w:rsidRPr="002053B3">
        <w:rPr>
          <w:rStyle w:val="FootnoteReference"/>
          <w:rFonts w:ascii="Times New Roman" w:hAnsi="Times New Roman"/>
          <w:sz w:val="24"/>
          <w:szCs w:val="24"/>
          <w:shd w:val="clear" w:color="auto" w:fill="FFFFFF"/>
        </w:rPr>
        <w:footnoteReference w:id="1"/>
      </w:r>
    </w:p>
    <w:p w:rsidR="000650D5" w:rsidRPr="002053B3" w:rsidRDefault="000650D5" w:rsidP="000650D5">
      <w:pPr>
        <w:shd w:val="clear" w:color="auto" w:fill="FFFFFF"/>
        <w:spacing w:line="480" w:lineRule="auto"/>
        <w:jc w:val="both"/>
        <w:rPr>
          <w:rFonts w:ascii="Times New Roman" w:hAnsi="Times New Roman"/>
          <w:sz w:val="24"/>
          <w:szCs w:val="24"/>
          <w:shd w:val="clear" w:color="auto" w:fill="FFFFFF"/>
        </w:rPr>
      </w:pPr>
      <w:r w:rsidRPr="002053B3">
        <w:rPr>
          <w:rFonts w:ascii="Times New Roman" w:eastAsia="Times New Roman" w:hAnsi="Times New Roman"/>
          <w:b/>
          <w:sz w:val="24"/>
          <w:szCs w:val="24"/>
        </w:rPr>
        <w:tab/>
      </w:r>
      <w:r w:rsidRPr="002053B3">
        <w:rPr>
          <w:rFonts w:ascii="Times New Roman" w:hAnsi="Times New Roman"/>
          <w:sz w:val="24"/>
          <w:szCs w:val="24"/>
          <w:shd w:val="clear" w:color="auto" w:fill="FFFFFF"/>
        </w:rPr>
        <w:t xml:space="preserve">Another exclusion area is the sit-in lunch counter that sparked the movement in North Carolina Greensboro on February 1, 1960, in the afternoon. Four freshmen from the Agricultural and Technical North Carolina college, now North Carolina A&amp;T state university, made several purchases at the local department store before sitting down at the "whites only" lunch counter and </w:t>
      </w:r>
      <w:r w:rsidRPr="002053B3">
        <w:rPr>
          <w:rFonts w:ascii="Times New Roman" w:hAnsi="Times New Roman"/>
          <w:sz w:val="24"/>
          <w:szCs w:val="24"/>
          <w:shd w:val="clear" w:color="auto" w:fill="FFFFFF"/>
        </w:rPr>
        <w:lastRenderedPageBreak/>
        <w:t xml:space="preserve">placing an order, only to be denied service. Four freshmen from the Agricultural and Technical North Carolina college, now North Carolina A&amp;T state university, made several purchases at the local department store before sitting down at the "whites only" lunch counter and placing an order, only to be denied service. </w:t>
      </w:r>
    </w:p>
    <w:p w:rsidR="000650D5" w:rsidRPr="002053B3" w:rsidRDefault="000650D5" w:rsidP="000650D5">
      <w:pPr>
        <w:shd w:val="clear" w:color="auto" w:fill="FFFFFF"/>
        <w:spacing w:line="480" w:lineRule="auto"/>
        <w:jc w:val="both"/>
        <w:rPr>
          <w:rFonts w:ascii="Times New Roman" w:hAnsi="Times New Roman"/>
          <w:sz w:val="24"/>
          <w:szCs w:val="24"/>
          <w:shd w:val="clear" w:color="auto" w:fill="FFFFFF"/>
        </w:rPr>
      </w:pPr>
      <w:r w:rsidRPr="002053B3">
        <w:rPr>
          <w:rFonts w:ascii="Times New Roman" w:hAnsi="Times New Roman"/>
          <w:sz w:val="24"/>
          <w:szCs w:val="24"/>
          <w:shd w:val="clear" w:color="auto" w:fill="FFFFFF"/>
        </w:rPr>
        <w:tab/>
        <w:t>This event shows another racism issue. Does the color matter that time? Are there areas that were only allowing white people and denying the blacks? It is like a needle pricking the heart that was continuously dumbing due to the scenarios of racism. However, it was nice to know that the four students sat longer and were eventually asked to leave, but they refused, and instead of staying until closing, they returned the next day with other students. Students at North Carolina State University quickly expressed an interest in participating in the sit-in. The increased supply of students boosted the tactic's effectiveness because demonstrators were arrested and removed from the counter by local law enforcement, and others would take their place.</w:t>
      </w:r>
      <w:r w:rsidRPr="002053B3">
        <w:rPr>
          <w:rStyle w:val="FootnoteReference"/>
          <w:rFonts w:ascii="Times New Roman" w:hAnsi="Times New Roman"/>
          <w:sz w:val="24"/>
          <w:szCs w:val="24"/>
          <w:shd w:val="clear" w:color="auto" w:fill="FFFFFF"/>
        </w:rPr>
        <w:footnoteReference w:id="2"/>
      </w:r>
      <w:r w:rsidRPr="002053B3">
        <w:rPr>
          <w:rFonts w:ascii="Times New Roman" w:hAnsi="Times New Roman"/>
          <w:sz w:val="24"/>
          <w:szCs w:val="24"/>
          <w:shd w:val="clear" w:color="auto" w:fill="FFFFFF"/>
        </w:rPr>
        <w:t xml:space="preserve"> This incident shows how awesome being united in one goal even differences are existing. The majority always wins, and no one will win as long as people unite to fight against the unreasonable actions of racists. </w:t>
      </w:r>
    </w:p>
    <w:p w:rsidR="000650D5" w:rsidRPr="002053B3" w:rsidRDefault="000650D5" w:rsidP="000650D5">
      <w:pPr>
        <w:spacing w:line="480" w:lineRule="auto"/>
        <w:jc w:val="both"/>
        <w:rPr>
          <w:rFonts w:ascii="Times New Roman" w:hAnsi="Times New Roman"/>
          <w:sz w:val="24"/>
          <w:szCs w:val="24"/>
          <w:shd w:val="clear" w:color="auto" w:fill="FFFFFF"/>
        </w:rPr>
      </w:pPr>
      <w:r w:rsidRPr="002053B3">
        <w:rPr>
          <w:rFonts w:ascii="Times New Roman" w:hAnsi="Times New Roman"/>
          <w:sz w:val="24"/>
          <w:szCs w:val="24"/>
          <w:shd w:val="clear" w:color="auto" w:fill="FFFFFF"/>
        </w:rPr>
        <w:tab/>
        <w:t>Moreover, the moral high ground that contributors took was critical to the sit-in crusade's success. Their peaceful marches for fundamental legal rights and respect boosted public support for their cause. In order to face violence with nonviolent resistance, the students had to take no action against the police and white aggressors who had physically assaulted and harassed them on false charges.</w:t>
      </w:r>
      <w:r w:rsidRPr="002053B3">
        <w:rPr>
          <w:rStyle w:val="FootnoteReference"/>
          <w:rFonts w:ascii="Times New Roman" w:hAnsi="Times New Roman"/>
          <w:sz w:val="24"/>
          <w:szCs w:val="24"/>
          <w:shd w:val="clear" w:color="auto" w:fill="FFFFFF"/>
        </w:rPr>
        <w:footnoteReference w:id="3"/>
      </w:r>
    </w:p>
    <w:p w:rsidR="000650D5" w:rsidRPr="002053B3" w:rsidRDefault="000650D5" w:rsidP="000650D5">
      <w:pPr>
        <w:spacing w:line="480" w:lineRule="auto"/>
        <w:jc w:val="both"/>
        <w:rPr>
          <w:rFonts w:ascii="Times New Roman" w:hAnsi="Times New Roman"/>
          <w:b/>
          <w:sz w:val="24"/>
          <w:szCs w:val="24"/>
          <w:shd w:val="clear" w:color="auto" w:fill="FFFFFF"/>
        </w:rPr>
      </w:pPr>
      <w:r w:rsidRPr="002053B3">
        <w:rPr>
          <w:rFonts w:ascii="Times New Roman" w:hAnsi="Times New Roman"/>
          <w:sz w:val="24"/>
          <w:szCs w:val="24"/>
          <w:shd w:val="clear" w:color="auto" w:fill="FFFFFF"/>
        </w:rPr>
        <w:lastRenderedPageBreak/>
        <w:tab/>
        <w:t xml:space="preserve">To conclude, black people only want also gain the power, respect, acceptance, and equality that white people have. Racism in the united states is so deeply entrenched and resistant to change. Those black people will never be able to experience justice equality and always be separated from white Americans. However, because of </w:t>
      </w:r>
      <w:r w:rsidRPr="002053B3">
        <w:rPr>
          <w:rFonts w:ascii="Times New Roman" w:eastAsia="Times New Roman" w:hAnsi="Times New Roman"/>
          <w:sz w:val="24"/>
          <w:szCs w:val="24"/>
        </w:rPr>
        <w:t xml:space="preserve">boycotts, sit-ins, marches, and other forms of nonviolent protest, the racism that many black think that will never destroy have now eventually diminished. </w:t>
      </w:r>
    </w:p>
    <w:p w:rsidR="000650D5" w:rsidRPr="002053B3" w:rsidRDefault="000650D5">
      <w:pPr>
        <w:rPr>
          <w:rFonts w:ascii="Times New Roman" w:hAnsi="Times New Roman"/>
          <w:b/>
          <w:sz w:val="24"/>
          <w:szCs w:val="24"/>
          <w:shd w:val="clear" w:color="auto" w:fill="FFFFFF"/>
        </w:rPr>
      </w:pPr>
      <w:r w:rsidRPr="002053B3">
        <w:rPr>
          <w:rFonts w:ascii="Times New Roman" w:hAnsi="Times New Roman"/>
          <w:b/>
          <w:sz w:val="24"/>
          <w:szCs w:val="24"/>
          <w:shd w:val="clear" w:color="auto" w:fill="FFFFFF"/>
        </w:rPr>
        <w:br w:type="page"/>
      </w:r>
    </w:p>
    <w:p w:rsidR="000650D5" w:rsidRPr="002053B3" w:rsidRDefault="000650D5" w:rsidP="000650D5">
      <w:pPr>
        <w:pStyle w:val="ListParagraph"/>
        <w:numPr>
          <w:ilvl w:val="0"/>
          <w:numId w:val="2"/>
        </w:numPr>
        <w:spacing w:line="480" w:lineRule="auto"/>
        <w:rPr>
          <w:rFonts w:ascii="Times New Roman" w:eastAsia="Times New Roman" w:hAnsi="Times New Roman"/>
          <w:b/>
          <w:bCs/>
          <w:sz w:val="24"/>
          <w:szCs w:val="24"/>
        </w:rPr>
      </w:pPr>
      <w:r w:rsidRPr="002053B3">
        <w:rPr>
          <w:rFonts w:ascii="Times New Roman" w:hAnsi="Times New Roman"/>
          <w:b/>
          <w:sz w:val="24"/>
          <w:szCs w:val="24"/>
          <w:shd w:val="clear" w:color="auto" w:fill="FFFFFF"/>
        </w:rPr>
        <w:lastRenderedPageBreak/>
        <w:t>How did communism and</w:t>
      </w:r>
      <w:r w:rsidRPr="002053B3">
        <w:rPr>
          <w:rFonts w:ascii="Times New Roman" w:hAnsi="Times New Roman"/>
          <w:b/>
          <w:sz w:val="24"/>
          <w:szCs w:val="24"/>
          <w:shd w:val="clear" w:color="auto" w:fill="FFFFFF"/>
        </w:rPr>
        <w:t>/or</w:t>
      </w:r>
      <w:r w:rsidRPr="002053B3">
        <w:rPr>
          <w:rFonts w:ascii="Times New Roman" w:hAnsi="Times New Roman"/>
          <w:b/>
          <w:sz w:val="24"/>
          <w:szCs w:val="24"/>
          <w:shd w:val="clear" w:color="auto" w:fill="FFFFFF"/>
        </w:rPr>
        <w:t xml:space="preserve"> anti-communism shape the black freedom struggle?</w:t>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r w:rsidR="000650D5" w:rsidRPr="002053B3">
        <w:rPr>
          <w:rFonts w:ascii="Times New Roman" w:eastAsia="Times New Roman" w:hAnsi="Times New Roman"/>
          <w:bCs/>
          <w:sz w:val="24"/>
          <w:szCs w:val="24"/>
        </w:rPr>
        <w:t xml:space="preserve">Communism and anti-communism create a profound change in the opportunities that black workers have. Communism party, </w:t>
      </w:r>
      <w:proofErr w:type="spellStart"/>
      <w:r w:rsidR="000650D5" w:rsidRPr="002053B3">
        <w:rPr>
          <w:rFonts w:ascii="Times New Roman" w:eastAsia="Times New Roman" w:hAnsi="Times New Roman"/>
          <w:bCs/>
          <w:sz w:val="24"/>
          <w:szCs w:val="24"/>
        </w:rPr>
        <w:t>realive</w:t>
      </w:r>
      <w:proofErr w:type="spellEnd"/>
      <w:r w:rsidR="000650D5" w:rsidRPr="002053B3">
        <w:rPr>
          <w:rFonts w:ascii="Times New Roman" w:eastAsia="Times New Roman" w:hAnsi="Times New Roman"/>
          <w:bCs/>
          <w:sz w:val="24"/>
          <w:szCs w:val="24"/>
        </w:rPr>
        <w:t xml:space="preserve"> the urges of the black to fight for their civil rights through nonviolence protest. With this, they have achieved a great change in labor and other aspects of life. In short, communism saves them for unlikely treating of white to them. </w:t>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r w:rsidR="000650D5" w:rsidRPr="002053B3">
        <w:rPr>
          <w:rFonts w:ascii="Times New Roman" w:eastAsia="Times New Roman" w:hAnsi="Times New Roman"/>
          <w:bCs/>
          <w:sz w:val="24"/>
          <w:szCs w:val="24"/>
        </w:rPr>
        <w:t xml:space="preserve">In times of the great depression, President Roosevelt implemented a new deal program to reduce poverty and unemployment. However, these programs have been distributed unevenly, where black workers are suffering the most. How? Black Americans suffer greater unemployment due to greater unskilled workers and more significant discriminatory employment and tiring practices. Indeed, the new deal policies only benefit white workers but have adverse effects on black workers. That sums up that racism happens during the great depression. </w:t>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r w:rsidR="000650D5" w:rsidRPr="002053B3">
        <w:rPr>
          <w:rFonts w:ascii="Times New Roman" w:eastAsia="Times New Roman" w:hAnsi="Times New Roman"/>
          <w:bCs/>
          <w:sz w:val="24"/>
          <w:szCs w:val="24"/>
        </w:rPr>
        <w:t>Communism is the political system in which Marxist ideologies are implemented, resulting in a society with shared ownership of all resources that promotes equality among individuals. Additionally, during the cold war, the communist party planned civil rights movements to advance racial equality struggles while protecting left-wing unions and radical organizations from prosecution and anti-communist crusaders.</w:t>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r w:rsidR="000650D5" w:rsidRPr="002053B3">
        <w:rPr>
          <w:rFonts w:ascii="Times New Roman" w:eastAsia="Times New Roman" w:hAnsi="Times New Roman"/>
          <w:bCs/>
          <w:sz w:val="24"/>
          <w:szCs w:val="24"/>
        </w:rPr>
        <w:t>In contrast, a</w:t>
      </w:r>
      <w:r w:rsidR="000650D5" w:rsidRPr="002053B3">
        <w:rPr>
          <w:rFonts w:ascii="Times New Roman" w:eastAsia="Times New Roman" w:hAnsi="Times New Roman"/>
          <w:bCs/>
          <w:sz w:val="24"/>
          <w:szCs w:val="24"/>
        </w:rPr>
        <w:t>nti</w:t>
      </w:r>
      <w:r w:rsidR="000650D5" w:rsidRPr="002053B3">
        <w:rPr>
          <w:rFonts w:ascii="Times New Roman" w:eastAsia="Times New Roman" w:hAnsi="Times New Roman"/>
          <w:bCs/>
          <w:sz w:val="24"/>
          <w:szCs w:val="24"/>
        </w:rPr>
        <w:t>-</w:t>
      </w:r>
      <w:r w:rsidR="000650D5" w:rsidRPr="002053B3">
        <w:rPr>
          <w:rFonts w:ascii="Times New Roman" w:eastAsia="Times New Roman" w:hAnsi="Times New Roman"/>
          <w:bCs/>
          <w:sz w:val="24"/>
          <w:szCs w:val="24"/>
        </w:rPr>
        <w:t xml:space="preserve">communism depicts the ideological and political opposition to communism. Several political crusades comprising fascism, conservatism, social democracy, nationalism, liberalism, leftism, and socialism have anti-communist aspects. </w:t>
      </w:r>
      <w:r w:rsidR="000650D5" w:rsidRPr="002053B3">
        <w:rPr>
          <w:rFonts w:ascii="Times New Roman" w:eastAsia="Times New Roman" w:hAnsi="Times New Roman"/>
          <w:bCs/>
          <w:sz w:val="24"/>
          <w:szCs w:val="24"/>
        </w:rPr>
        <w:t>Addit</w:t>
      </w:r>
      <w:r>
        <w:rPr>
          <w:rFonts w:ascii="Times New Roman" w:eastAsia="Times New Roman" w:hAnsi="Times New Roman"/>
          <w:bCs/>
          <w:sz w:val="24"/>
          <w:szCs w:val="24"/>
        </w:rPr>
        <w:t>ion</w:t>
      </w:r>
      <w:r w:rsidR="000650D5" w:rsidRPr="002053B3">
        <w:rPr>
          <w:rFonts w:ascii="Times New Roman" w:eastAsia="Times New Roman" w:hAnsi="Times New Roman"/>
          <w:bCs/>
          <w:sz w:val="24"/>
          <w:szCs w:val="24"/>
        </w:rPr>
        <w:t xml:space="preserve">ally, </w:t>
      </w:r>
      <w:r w:rsidR="000650D5" w:rsidRPr="002053B3">
        <w:rPr>
          <w:rFonts w:ascii="Times New Roman" w:eastAsia="Times New Roman" w:hAnsi="Times New Roman"/>
          <w:bCs/>
          <w:sz w:val="24"/>
          <w:szCs w:val="24"/>
        </w:rPr>
        <w:t>Anti-communism has been illustrated in literature and by several religious groups in philosophy.</w:t>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lastRenderedPageBreak/>
        <w:tab/>
        <w:t>To explain how communism</w:t>
      </w:r>
      <w:r w:rsidR="000650D5" w:rsidRPr="002053B3">
        <w:rPr>
          <w:rFonts w:ascii="Times New Roman" w:eastAsia="Times New Roman" w:hAnsi="Times New Roman"/>
          <w:bCs/>
          <w:sz w:val="24"/>
          <w:szCs w:val="24"/>
        </w:rPr>
        <w:t xml:space="preserve"> strength and give hope to the black</w:t>
      </w:r>
      <w:r>
        <w:rPr>
          <w:rFonts w:ascii="Times New Roman" w:eastAsia="Times New Roman" w:hAnsi="Times New Roman"/>
          <w:bCs/>
          <w:sz w:val="24"/>
          <w:szCs w:val="24"/>
        </w:rPr>
        <w:t>s</w:t>
      </w:r>
      <w:r w:rsidR="000650D5" w:rsidRPr="002053B3">
        <w:rPr>
          <w:rFonts w:ascii="Times New Roman" w:eastAsia="Times New Roman" w:hAnsi="Times New Roman"/>
          <w:bCs/>
          <w:sz w:val="24"/>
          <w:szCs w:val="24"/>
        </w:rPr>
        <w:t>, the communist party provided intellectuals and an ideological framework for eventually becoming the civil rights crusade of the 1960s. In the 1940s and 1930s, they also led and founded several grassroots institutions responsible for training emerging white working-class and African American leaders who would later play a critical role in the black power crusade and civic rights movements. While that was difficult, other things were going on in the background. The House-American Activities Commission, or HUAC, was established in the 1940s to combat all communist activities. That was done on the orders of unapologetic white supremacists and right-wing politicians.</w:t>
      </w:r>
      <w:r w:rsidR="000650D5" w:rsidRPr="002053B3">
        <w:rPr>
          <w:rStyle w:val="FootnoteReference"/>
          <w:rFonts w:ascii="Times New Roman" w:eastAsia="Times New Roman" w:hAnsi="Times New Roman"/>
          <w:bCs/>
          <w:sz w:val="24"/>
          <w:szCs w:val="24"/>
        </w:rPr>
        <w:footnoteReference w:id="4"/>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r w:rsidR="000650D5" w:rsidRPr="002053B3">
        <w:rPr>
          <w:rFonts w:ascii="Times New Roman" w:eastAsia="Times New Roman" w:hAnsi="Times New Roman"/>
          <w:bCs/>
          <w:sz w:val="24"/>
          <w:szCs w:val="24"/>
        </w:rPr>
        <w:t>Moreover, in 1944, the civic unity committee was formed to promote better inter-racial relations. The CUC was weakened by efforts to gain minority rights and combat racial discrimination, including a fair employment passage campaign. Probably, that is what resulted in the emergence of militancy associated with the black working class. Two procedures had been combined with increasing militancy. Southern agricultural technological change had pushed black Americans from the cotton fields to the cities, resulting in the black proletariat.</w:t>
      </w:r>
      <w:r w:rsidR="000650D5" w:rsidRPr="002053B3">
        <w:rPr>
          <w:rStyle w:val="FootnoteReference"/>
          <w:rFonts w:ascii="Times New Roman" w:eastAsia="Times New Roman" w:hAnsi="Times New Roman"/>
          <w:bCs/>
          <w:sz w:val="24"/>
          <w:szCs w:val="24"/>
        </w:rPr>
        <w:footnoteReference w:id="5"/>
      </w:r>
    </w:p>
    <w:p w:rsidR="000650D5" w:rsidRPr="002053B3" w:rsidRDefault="002053B3" w:rsidP="002053B3">
      <w:pPr>
        <w:spacing w:line="480" w:lineRule="auto"/>
        <w:jc w:val="both"/>
        <w:rPr>
          <w:rFonts w:ascii="Times New Roman" w:eastAsia="Times New Roman" w:hAnsi="Times New Roman"/>
          <w:bCs/>
          <w:sz w:val="24"/>
          <w:szCs w:val="24"/>
        </w:rPr>
      </w:pPr>
      <w:r>
        <w:rPr>
          <w:rFonts w:ascii="Times New Roman" w:eastAsia="Times New Roman" w:hAnsi="Times New Roman"/>
          <w:bCs/>
          <w:sz w:val="24"/>
          <w:szCs w:val="24"/>
        </w:rPr>
        <w:tab/>
      </w:r>
      <w:bookmarkStart w:id="0" w:name="_GoBack"/>
      <w:bookmarkEnd w:id="0"/>
      <w:r w:rsidR="000650D5" w:rsidRPr="002053B3">
        <w:rPr>
          <w:rFonts w:ascii="Times New Roman" w:eastAsia="Times New Roman" w:hAnsi="Times New Roman"/>
          <w:bCs/>
          <w:sz w:val="24"/>
          <w:szCs w:val="24"/>
        </w:rPr>
        <w:t xml:space="preserve">To </w:t>
      </w:r>
      <w:proofErr w:type="gramStart"/>
      <w:r w:rsidR="000650D5" w:rsidRPr="002053B3">
        <w:rPr>
          <w:rFonts w:ascii="Times New Roman" w:eastAsia="Times New Roman" w:hAnsi="Times New Roman"/>
          <w:bCs/>
          <w:sz w:val="24"/>
          <w:szCs w:val="24"/>
        </w:rPr>
        <w:t>conclude,  freedom</w:t>
      </w:r>
      <w:proofErr w:type="gramEnd"/>
      <w:r w:rsidR="000650D5" w:rsidRPr="002053B3">
        <w:rPr>
          <w:rFonts w:ascii="Times New Roman" w:eastAsia="Times New Roman" w:hAnsi="Times New Roman"/>
          <w:bCs/>
          <w:sz w:val="24"/>
          <w:szCs w:val="24"/>
        </w:rPr>
        <w:t xml:space="preserve"> achieve through changing, changing from oneself to changing the system. Hopes build when someone shows that there still a rainbow after the rain. The fight that blacks have for their freedom and equality shows that determination and persistence produced good results. This must be a good lesson for us; adore everyone whatever their color, gender, level in society. We are all humans that need acceptance and freedom. </w:t>
      </w:r>
    </w:p>
    <w:p w:rsidR="000650D5" w:rsidRPr="002053B3" w:rsidRDefault="000650D5" w:rsidP="000650D5">
      <w:pPr>
        <w:spacing w:line="480" w:lineRule="auto"/>
        <w:rPr>
          <w:rFonts w:ascii="Times New Roman" w:eastAsia="Times New Roman" w:hAnsi="Times New Roman"/>
          <w:b/>
          <w:bCs/>
          <w:sz w:val="24"/>
          <w:szCs w:val="24"/>
        </w:rPr>
      </w:pPr>
    </w:p>
    <w:sectPr w:rsidR="000650D5" w:rsidRPr="002053B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E73" w:rsidRDefault="00E82E73" w:rsidP="000650D5">
      <w:pPr>
        <w:spacing w:after="0" w:line="240" w:lineRule="auto"/>
      </w:pPr>
      <w:r>
        <w:separator/>
      </w:r>
    </w:p>
  </w:endnote>
  <w:endnote w:type="continuationSeparator" w:id="0">
    <w:p w:rsidR="00E82E73" w:rsidRDefault="00E82E73" w:rsidP="00065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E73" w:rsidRDefault="00E82E73" w:rsidP="000650D5">
      <w:pPr>
        <w:spacing w:after="0" w:line="240" w:lineRule="auto"/>
      </w:pPr>
      <w:r>
        <w:separator/>
      </w:r>
    </w:p>
  </w:footnote>
  <w:footnote w:type="continuationSeparator" w:id="0">
    <w:p w:rsidR="00E82E73" w:rsidRDefault="00E82E73" w:rsidP="000650D5">
      <w:pPr>
        <w:spacing w:after="0" w:line="240" w:lineRule="auto"/>
      </w:pPr>
      <w:r>
        <w:continuationSeparator/>
      </w:r>
    </w:p>
  </w:footnote>
  <w:footnote w:id="1">
    <w:p w:rsidR="000650D5" w:rsidRDefault="000650D5">
      <w:pPr>
        <w:pStyle w:val="FootnoteText"/>
      </w:pPr>
      <w:r>
        <w:rPr>
          <w:rStyle w:val="FootnoteReference"/>
        </w:rPr>
        <w:footnoteRef/>
      </w:r>
      <w:r>
        <w:t xml:space="preserve"> </w:t>
      </w:r>
      <w:proofErr w:type="spellStart"/>
      <w:r w:rsidRPr="000C375E">
        <w:rPr>
          <w:rFonts w:ascii="Times New Roman" w:hAnsi="Times New Roman"/>
          <w:shd w:val="clear" w:color="auto" w:fill="FFFFFF"/>
        </w:rPr>
        <w:t>Fairclough</w:t>
      </w:r>
      <w:proofErr w:type="spellEnd"/>
      <w:r w:rsidRPr="000C375E">
        <w:rPr>
          <w:rFonts w:ascii="Times New Roman" w:hAnsi="Times New Roman"/>
          <w:shd w:val="clear" w:color="auto" w:fill="FFFFFF"/>
        </w:rPr>
        <w:t xml:space="preserve">, Adam. "This Nonviolent </w:t>
      </w:r>
      <w:proofErr w:type="spellStart"/>
      <w:r w:rsidRPr="000C375E">
        <w:rPr>
          <w:rFonts w:ascii="Times New Roman" w:hAnsi="Times New Roman"/>
          <w:shd w:val="clear" w:color="auto" w:fill="FFFFFF"/>
        </w:rPr>
        <w:t>Stuff’ll</w:t>
      </w:r>
      <w:proofErr w:type="spellEnd"/>
      <w:r w:rsidRPr="000C375E">
        <w:rPr>
          <w:rFonts w:ascii="Times New Roman" w:hAnsi="Times New Roman"/>
          <w:shd w:val="clear" w:color="auto" w:fill="FFFFFF"/>
        </w:rPr>
        <w:t xml:space="preserve"> Get You Killed: how guns made the civil rights movement possible." (2016): 463-465</w:t>
      </w:r>
    </w:p>
  </w:footnote>
  <w:footnote w:id="2">
    <w:p w:rsidR="000650D5" w:rsidRDefault="000650D5" w:rsidP="000650D5">
      <w:pPr>
        <w:pStyle w:val="FootnoteText"/>
      </w:pPr>
      <w:r>
        <w:rPr>
          <w:rStyle w:val="FootnoteReference"/>
        </w:rPr>
        <w:footnoteRef/>
      </w:r>
      <w:r>
        <w:t xml:space="preserve"> </w:t>
      </w:r>
      <w:r w:rsidRPr="000C375E">
        <w:rPr>
          <w:rFonts w:ascii="Times New Roman" w:hAnsi="Times New Roman"/>
          <w:shd w:val="clear" w:color="auto" w:fill="FFFFFF"/>
        </w:rPr>
        <w:t>Schmidt, Christopher W. "Divided by law: The sit-ins and the role of the courts in the Civil Rights Movement." </w:t>
      </w:r>
      <w:r w:rsidRPr="000C375E">
        <w:rPr>
          <w:rFonts w:ascii="Times New Roman" w:hAnsi="Times New Roman"/>
          <w:i/>
          <w:iCs/>
          <w:shd w:val="clear" w:color="auto" w:fill="FFFFFF"/>
        </w:rPr>
        <w:t>Law &amp; Hist. Rev.</w:t>
      </w:r>
      <w:r w:rsidRPr="000C375E">
        <w:rPr>
          <w:rFonts w:ascii="Times New Roman" w:hAnsi="Times New Roman"/>
          <w:shd w:val="clear" w:color="auto" w:fill="FFFFFF"/>
        </w:rPr>
        <w:t> 33 (2015): 93.</w:t>
      </w:r>
    </w:p>
    <w:p w:rsidR="000650D5" w:rsidRDefault="000650D5">
      <w:pPr>
        <w:pStyle w:val="FootnoteText"/>
      </w:pPr>
    </w:p>
  </w:footnote>
  <w:footnote w:id="3">
    <w:p w:rsidR="000650D5" w:rsidRDefault="000650D5">
      <w:pPr>
        <w:pStyle w:val="FootnoteText"/>
      </w:pPr>
      <w:r>
        <w:rPr>
          <w:rStyle w:val="FootnoteReference"/>
        </w:rPr>
        <w:footnoteRef/>
      </w:r>
      <w:r>
        <w:t xml:space="preserve"> </w:t>
      </w:r>
      <w:r w:rsidRPr="000C375E">
        <w:rPr>
          <w:rFonts w:ascii="Times New Roman" w:hAnsi="Times New Roman"/>
          <w:shd w:val="clear" w:color="auto" w:fill="FFFFFF"/>
        </w:rPr>
        <w:t>Schmidt, Christopher W. </w:t>
      </w:r>
      <w:r w:rsidRPr="000C375E">
        <w:rPr>
          <w:rFonts w:ascii="Times New Roman" w:hAnsi="Times New Roman"/>
          <w:i/>
          <w:iCs/>
          <w:shd w:val="clear" w:color="auto" w:fill="FFFFFF"/>
        </w:rPr>
        <w:t>The sit-ins: Protest and legal change in the Civil Rights era</w:t>
      </w:r>
      <w:r w:rsidRPr="000C375E">
        <w:rPr>
          <w:rFonts w:ascii="Times New Roman" w:hAnsi="Times New Roman"/>
          <w:shd w:val="clear" w:color="auto" w:fill="FFFFFF"/>
        </w:rPr>
        <w:t>. University of Chicago Press, 2018.</w:t>
      </w:r>
    </w:p>
  </w:footnote>
  <w:footnote w:id="4">
    <w:p w:rsidR="000650D5" w:rsidRDefault="000650D5">
      <w:pPr>
        <w:pStyle w:val="FootnoteText"/>
      </w:pPr>
      <w:r>
        <w:rPr>
          <w:rStyle w:val="FootnoteReference"/>
        </w:rPr>
        <w:footnoteRef/>
      </w:r>
      <w:r>
        <w:t xml:space="preserve"> </w:t>
      </w:r>
      <w:r w:rsidRPr="007927C3">
        <w:rPr>
          <w:rFonts w:ascii="Times New Roman" w:hAnsi="Times New Roman"/>
          <w:color w:val="222222"/>
          <w:shd w:val="clear" w:color="auto" w:fill="FFFFFF"/>
        </w:rPr>
        <w:t>Turner, Victor W. </w:t>
      </w:r>
      <w:r w:rsidRPr="007927C3">
        <w:rPr>
          <w:rFonts w:ascii="Times New Roman" w:hAnsi="Times New Roman"/>
          <w:i/>
          <w:iCs/>
          <w:color w:val="222222"/>
          <w:shd w:val="clear" w:color="auto" w:fill="FFFFFF"/>
        </w:rPr>
        <w:t>The roots of American communism</w:t>
      </w:r>
      <w:r w:rsidRPr="007927C3">
        <w:rPr>
          <w:rFonts w:ascii="Times New Roman" w:hAnsi="Times New Roman"/>
          <w:color w:val="222222"/>
          <w:shd w:val="clear" w:color="auto" w:fill="FFFFFF"/>
        </w:rPr>
        <w:t>. Routledge, 2018.</w:t>
      </w:r>
    </w:p>
  </w:footnote>
  <w:footnote w:id="5">
    <w:p w:rsidR="000650D5" w:rsidRDefault="000650D5" w:rsidP="000650D5">
      <w:pPr>
        <w:pStyle w:val="FootnoteText"/>
      </w:pPr>
      <w:r>
        <w:rPr>
          <w:rStyle w:val="FootnoteReference"/>
        </w:rPr>
        <w:footnoteRef/>
      </w:r>
      <w:r>
        <w:t xml:space="preserve"> </w:t>
      </w:r>
      <w:r>
        <w:rPr>
          <w:rStyle w:val="FootnoteReference"/>
        </w:rPr>
        <w:footnoteRef/>
      </w:r>
      <w:proofErr w:type="spellStart"/>
      <w:r w:rsidRPr="00CC7817">
        <w:rPr>
          <w:rFonts w:ascii="Times New Roman" w:hAnsi="Times New Roman"/>
          <w:color w:val="222222"/>
          <w:shd w:val="clear" w:color="auto" w:fill="FFFFFF"/>
        </w:rPr>
        <w:t>Gornick</w:t>
      </w:r>
      <w:proofErr w:type="spellEnd"/>
      <w:r w:rsidRPr="00CC7817">
        <w:rPr>
          <w:rFonts w:ascii="Times New Roman" w:hAnsi="Times New Roman"/>
          <w:color w:val="222222"/>
          <w:shd w:val="clear" w:color="auto" w:fill="FFFFFF"/>
        </w:rPr>
        <w:t>, Vivian. </w:t>
      </w:r>
      <w:r w:rsidRPr="00CC7817">
        <w:rPr>
          <w:rFonts w:ascii="Times New Roman" w:hAnsi="Times New Roman"/>
          <w:i/>
          <w:iCs/>
          <w:color w:val="222222"/>
          <w:shd w:val="clear" w:color="auto" w:fill="FFFFFF"/>
        </w:rPr>
        <w:t>The romance of American communism</w:t>
      </w:r>
      <w:r w:rsidRPr="00CC7817">
        <w:rPr>
          <w:rFonts w:ascii="Times New Roman" w:hAnsi="Times New Roman"/>
          <w:color w:val="222222"/>
          <w:shd w:val="clear" w:color="auto" w:fill="FFFFFF"/>
        </w:rPr>
        <w:t>. Verso, 2020.</w:t>
      </w:r>
    </w:p>
    <w:p w:rsidR="000650D5" w:rsidRDefault="000650D5">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F12A6"/>
    <w:multiLevelType w:val="hybridMultilevel"/>
    <w:tmpl w:val="C67AC93C"/>
    <w:lvl w:ilvl="0" w:tplc="07C6B442">
      <w:start w:val="2"/>
      <w:numFmt w:val="decimal"/>
      <w:lvlText w:val="%1."/>
      <w:lvlJc w:val="left"/>
      <w:pPr>
        <w:ind w:left="108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E64135F"/>
    <w:multiLevelType w:val="multilevel"/>
    <w:tmpl w:val="A4024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A90483"/>
    <w:multiLevelType w:val="hybridMultilevel"/>
    <w:tmpl w:val="7AB056BA"/>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zUwtDAyNbc0MTAyNTNU0lEKTi0uzszPAykwrAUAyB9WIywAAAA="/>
  </w:docVars>
  <w:rsids>
    <w:rsidRoot w:val="000650D5"/>
    <w:rsid w:val="000650D5"/>
    <w:rsid w:val="002053B3"/>
    <w:rsid w:val="002C6956"/>
    <w:rsid w:val="00B327BA"/>
    <w:rsid w:val="00E82E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DC5B2"/>
  <w15:chartTrackingRefBased/>
  <w15:docId w15:val="{664548F2-9077-4A55-8809-4C2543F63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0D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0650D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650D5"/>
    <w:rPr>
      <w:sz w:val="20"/>
      <w:szCs w:val="20"/>
    </w:rPr>
  </w:style>
  <w:style w:type="character" w:styleId="EndnoteReference">
    <w:name w:val="endnote reference"/>
    <w:basedOn w:val="DefaultParagraphFont"/>
    <w:uiPriority w:val="99"/>
    <w:semiHidden/>
    <w:unhideWhenUsed/>
    <w:rsid w:val="000650D5"/>
    <w:rPr>
      <w:vertAlign w:val="superscript"/>
    </w:rPr>
  </w:style>
  <w:style w:type="paragraph" w:styleId="FootnoteText">
    <w:name w:val="footnote text"/>
    <w:basedOn w:val="Normal"/>
    <w:link w:val="FootnoteTextChar"/>
    <w:uiPriority w:val="99"/>
    <w:semiHidden/>
    <w:unhideWhenUsed/>
    <w:rsid w:val="000650D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650D5"/>
    <w:rPr>
      <w:sz w:val="20"/>
      <w:szCs w:val="20"/>
    </w:rPr>
  </w:style>
  <w:style w:type="character" w:styleId="FootnoteReference">
    <w:name w:val="footnote reference"/>
    <w:basedOn w:val="DefaultParagraphFont"/>
    <w:uiPriority w:val="99"/>
    <w:semiHidden/>
    <w:unhideWhenUsed/>
    <w:rsid w:val="000650D5"/>
    <w:rPr>
      <w:vertAlign w:val="superscript"/>
    </w:rPr>
  </w:style>
  <w:style w:type="paragraph" w:styleId="ListParagraph">
    <w:name w:val="List Paragraph"/>
    <w:basedOn w:val="Normal"/>
    <w:uiPriority w:val="34"/>
    <w:qFormat/>
    <w:rsid w:val="000650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C4BDF-21F4-41EB-9D32-30201CE42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Pages>
  <Words>1116</Words>
  <Characters>6363</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2021-05-09T06:50:00Z</dcterms:created>
  <dcterms:modified xsi:type="dcterms:W3CDTF">2021-05-09T07:53:00Z</dcterms:modified>
</cp:coreProperties>
</file>