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50F37" w14:textId="77777777" w:rsidR="0024314E" w:rsidRDefault="0024314E" w:rsidP="0024314E">
      <w:pPr>
        <w:pStyle w:val="NormalWeb"/>
        <w:spacing w:before="0" w:beforeAutospacing="0" w:after="0" w:afterAutospacing="0" w:line="480" w:lineRule="auto"/>
        <w:contextualSpacing/>
        <w:jc w:val="center"/>
        <w:rPr>
          <w:b/>
          <w:color w:val="0E101A"/>
        </w:rPr>
      </w:pPr>
    </w:p>
    <w:p w14:paraId="46858F2A" w14:textId="77777777" w:rsidR="0024314E" w:rsidRDefault="0024314E" w:rsidP="0024314E">
      <w:pPr>
        <w:pStyle w:val="NormalWeb"/>
        <w:spacing w:before="0" w:beforeAutospacing="0" w:after="0" w:afterAutospacing="0" w:line="480" w:lineRule="auto"/>
        <w:contextualSpacing/>
        <w:jc w:val="center"/>
        <w:rPr>
          <w:b/>
          <w:color w:val="0E101A"/>
        </w:rPr>
      </w:pPr>
    </w:p>
    <w:p w14:paraId="0CD22477" w14:textId="77777777" w:rsidR="0024314E" w:rsidRDefault="0024314E" w:rsidP="0024314E">
      <w:pPr>
        <w:pStyle w:val="NormalWeb"/>
        <w:spacing w:before="0" w:beforeAutospacing="0" w:after="0" w:afterAutospacing="0" w:line="480" w:lineRule="auto"/>
        <w:contextualSpacing/>
        <w:jc w:val="center"/>
        <w:rPr>
          <w:b/>
          <w:color w:val="0E101A"/>
        </w:rPr>
      </w:pPr>
    </w:p>
    <w:p w14:paraId="74CD936A" w14:textId="77777777" w:rsidR="0024314E" w:rsidRPr="0024314E" w:rsidRDefault="0024314E" w:rsidP="0024314E">
      <w:pPr>
        <w:pStyle w:val="NormalWeb"/>
        <w:spacing w:before="0" w:beforeAutospacing="0" w:after="0" w:afterAutospacing="0" w:line="480" w:lineRule="auto"/>
        <w:contextualSpacing/>
        <w:jc w:val="center"/>
        <w:rPr>
          <w:b/>
          <w:color w:val="0E101A"/>
        </w:rPr>
      </w:pPr>
      <w:r w:rsidRPr="0024314E">
        <w:rPr>
          <w:b/>
          <w:color w:val="0E101A"/>
        </w:rPr>
        <w:t>Literature Review</w:t>
      </w:r>
    </w:p>
    <w:p w14:paraId="0D9D2D77" w14:textId="77777777" w:rsidR="0024314E" w:rsidRDefault="0024314E" w:rsidP="0024314E">
      <w:pPr>
        <w:pStyle w:val="NormalWeb"/>
        <w:tabs>
          <w:tab w:val="left" w:pos="7740"/>
        </w:tabs>
        <w:spacing w:before="0" w:beforeAutospacing="0" w:after="0" w:afterAutospacing="0" w:line="480" w:lineRule="auto"/>
        <w:contextualSpacing/>
        <w:rPr>
          <w:color w:val="0E101A"/>
        </w:rPr>
      </w:pPr>
      <w:r>
        <w:rPr>
          <w:color w:val="0E101A"/>
        </w:rPr>
        <w:tab/>
      </w:r>
    </w:p>
    <w:p w14:paraId="61E5EDB1" w14:textId="77777777" w:rsidR="0024314E" w:rsidRDefault="0024314E" w:rsidP="0024314E">
      <w:pPr>
        <w:pStyle w:val="NormalWeb"/>
        <w:spacing w:before="0" w:beforeAutospacing="0" w:after="0" w:afterAutospacing="0" w:line="480" w:lineRule="auto"/>
        <w:contextualSpacing/>
        <w:jc w:val="center"/>
        <w:rPr>
          <w:color w:val="0E101A"/>
        </w:rPr>
      </w:pPr>
      <w:r>
        <w:rPr>
          <w:color w:val="0E101A"/>
        </w:rPr>
        <w:t>Student Name</w:t>
      </w:r>
    </w:p>
    <w:p w14:paraId="4CDC99BC" w14:textId="77777777" w:rsidR="0024314E" w:rsidRDefault="0024314E" w:rsidP="0024314E">
      <w:pPr>
        <w:pStyle w:val="NormalWeb"/>
        <w:spacing w:before="0" w:beforeAutospacing="0" w:after="0" w:afterAutospacing="0" w:line="480" w:lineRule="auto"/>
        <w:contextualSpacing/>
        <w:jc w:val="center"/>
        <w:rPr>
          <w:color w:val="0E101A"/>
        </w:rPr>
      </w:pPr>
      <w:r>
        <w:rPr>
          <w:color w:val="0E101A"/>
        </w:rPr>
        <w:t>Institution Affiliation</w:t>
      </w:r>
    </w:p>
    <w:p w14:paraId="4602937E" w14:textId="77777777" w:rsidR="0024314E" w:rsidRDefault="0024314E" w:rsidP="0024314E">
      <w:pPr>
        <w:pStyle w:val="NormalWeb"/>
        <w:spacing w:before="0" w:beforeAutospacing="0" w:after="0" w:afterAutospacing="0" w:line="480" w:lineRule="auto"/>
        <w:contextualSpacing/>
        <w:jc w:val="center"/>
        <w:rPr>
          <w:color w:val="0E101A"/>
        </w:rPr>
      </w:pPr>
      <w:r>
        <w:rPr>
          <w:color w:val="0E101A"/>
        </w:rPr>
        <w:t>Course</w:t>
      </w:r>
    </w:p>
    <w:p w14:paraId="6BE12C93" w14:textId="77777777" w:rsidR="0024314E" w:rsidRDefault="0024314E" w:rsidP="0024314E">
      <w:pPr>
        <w:pStyle w:val="NormalWeb"/>
        <w:spacing w:before="0" w:beforeAutospacing="0" w:after="0" w:afterAutospacing="0" w:line="480" w:lineRule="auto"/>
        <w:contextualSpacing/>
        <w:jc w:val="center"/>
        <w:rPr>
          <w:color w:val="0E101A"/>
        </w:rPr>
      </w:pPr>
      <w:r>
        <w:rPr>
          <w:color w:val="0E101A"/>
        </w:rPr>
        <w:t>Professor</w:t>
      </w:r>
    </w:p>
    <w:p w14:paraId="38780182" w14:textId="77777777" w:rsidR="0024314E" w:rsidRDefault="0024314E" w:rsidP="0024314E">
      <w:pPr>
        <w:pStyle w:val="NormalWeb"/>
        <w:spacing w:before="0" w:beforeAutospacing="0" w:after="0" w:afterAutospacing="0" w:line="480" w:lineRule="auto"/>
        <w:contextualSpacing/>
        <w:jc w:val="center"/>
        <w:rPr>
          <w:color w:val="0E101A"/>
        </w:rPr>
      </w:pPr>
      <w:r>
        <w:rPr>
          <w:color w:val="0E101A"/>
        </w:rPr>
        <w:t>Date</w:t>
      </w:r>
    </w:p>
    <w:p w14:paraId="6EDEA6AD" w14:textId="77777777" w:rsidR="0024314E" w:rsidRDefault="0024314E" w:rsidP="00957630">
      <w:pPr>
        <w:pStyle w:val="NormalWeb"/>
        <w:spacing w:before="0" w:beforeAutospacing="0" w:after="0" w:afterAutospacing="0" w:line="480" w:lineRule="auto"/>
        <w:contextualSpacing/>
        <w:rPr>
          <w:color w:val="0E101A"/>
        </w:rPr>
      </w:pPr>
    </w:p>
    <w:p w14:paraId="6EAD1B81" w14:textId="77777777" w:rsidR="0024314E" w:rsidRDefault="0024314E" w:rsidP="00957630">
      <w:pPr>
        <w:pStyle w:val="NormalWeb"/>
        <w:spacing w:before="0" w:beforeAutospacing="0" w:after="0" w:afterAutospacing="0" w:line="480" w:lineRule="auto"/>
        <w:contextualSpacing/>
        <w:rPr>
          <w:color w:val="0E101A"/>
        </w:rPr>
      </w:pPr>
    </w:p>
    <w:p w14:paraId="020509FF" w14:textId="77777777" w:rsidR="0024314E" w:rsidRDefault="0024314E" w:rsidP="00957630">
      <w:pPr>
        <w:pStyle w:val="NormalWeb"/>
        <w:spacing w:before="0" w:beforeAutospacing="0" w:after="0" w:afterAutospacing="0" w:line="480" w:lineRule="auto"/>
        <w:contextualSpacing/>
        <w:rPr>
          <w:color w:val="0E101A"/>
        </w:rPr>
      </w:pPr>
    </w:p>
    <w:p w14:paraId="165D1EEE" w14:textId="77777777" w:rsidR="0024314E" w:rsidRDefault="0024314E" w:rsidP="00957630">
      <w:pPr>
        <w:pStyle w:val="NormalWeb"/>
        <w:spacing w:before="0" w:beforeAutospacing="0" w:after="0" w:afterAutospacing="0" w:line="480" w:lineRule="auto"/>
        <w:contextualSpacing/>
        <w:rPr>
          <w:color w:val="0E101A"/>
        </w:rPr>
      </w:pPr>
    </w:p>
    <w:p w14:paraId="0D785926" w14:textId="77777777" w:rsidR="0024314E" w:rsidRDefault="0024314E" w:rsidP="00957630">
      <w:pPr>
        <w:pStyle w:val="NormalWeb"/>
        <w:spacing w:before="0" w:beforeAutospacing="0" w:after="0" w:afterAutospacing="0" w:line="480" w:lineRule="auto"/>
        <w:contextualSpacing/>
        <w:rPr>
          <w:color w:val="0E101A"/>
        </w:rPr>
      </w:pPr>
    </w:p>
    <w:p w14:paraId="5D00B243" w14:textId="77777777" w:rsidR="0024314E" w:rsidRDefault="0024314E" w:rsidP="00957630">
      <w:pPr>
        <w:pStyle w:val="NormalWeb"/>
        <w:spacing w:before="0" w:beforeAutospacing="0" w:after="0" w:afterAutospacing="0" w:line="480" w:lineRule="auto"/>
        <w:contextualSpacing/>
        <w:rPr>
          <w:color w:val="0E101A"/>
        </w:rPr>
      </w:pPr>
    </w:p>
    <w:p w14:paraId="7EC39BAA" w14:textId="77777777" w:rsidR="0024314E" w:rsidRDefault="0024314E" w:rsidP="00957630">
      <w:pPr>
        <w:pStyle w:val="NormalWeb"/>
        <w:spacing w:before="0" w:beforeAutospacing="0" w:after="0" w:afterAutospacing="0" w:line="480" w:lineRule="auto"/>
        <w:contextualSpacing/>
        <w:rPr>
          <w:color w:val="0E101A"/>
        </w:rPr>
      </w:pPr>
    </w:p>
    <w:p w14:paraId="3137B51B" w14:textId="77777777" w:rsidR="0024314E" w:rsidRDefault="0024314E" w:rsidP="00957630">
      <w:pPr>
        <w:pStyle w:val="NormalWeb"/>
        <w:spacing w:before="0" w:beforeAutospacing="0" w:after="0" w:afterAutospacing="0" w:line="480" w:lineRule="auto"/>
        <w:contextualSpacing/>
        <w:rPr>
          <w:color w:val="0E101A"/>
        </w:rPr>
      </w:pPr>
    </w:p>
    <w:p w14:paraId="412B9976" w14:textId="77777777" w:rsidR="0024314E" w:rsidRDefault="0024314E" w:rsidP="00957630">
      <w:pPr>
        <w:pStyle w:val="NormalWeb"/>
        <w:spacing w:before="0" w:beforeAutospacing="0" w:after="0" w:afterAutospacing="0" w:line="480" w:lineRule="auto"/>
        <w:contextualSpacing/>
        <w:rPr>
          <w:color w:val="0E101A"/>
        </w:rPr>
      </w:pPr>
    </w:p>
    <w:p w14:paraId="40AB16BD" w14:textId="77777777" w:rsidR="0024314E" w:rsidRDefault="0024314E" w:rsidP="00957630">
      <w:pPr>
        <w:pStyle w:val="NormalWeb"/>
        <w:spacing w:before="0" w:beforeAutospacing="0" w:after="0" w:afterAutospacing="0" w:line="480" w:lineRule="auto"/>
        <w:contextualSpacing/>
        <w:rPr>
          <w:color w:val="0E101A"/>
        </w:rPr>
      </w:pPr>
    </w:p>
    <w:p w14:paraId="7E942673" w14:textId="77777777" w:rsidR="0024314E" w:rsidRDefault="0024314E" w:rsidP="00957630">
      <w:pPr>
        <w:pStyle w:val="NormalWeb"/>
        <w:spacing w:before="0" w:beforeAutospacing="0" w:after="0" w:afterAutospacing="0" w:line="480" w:lineRule="auto"/>
        <w:contextualSpacing/>
        <w:rPr>
          <w:color w:val="0E101A"/>
        </w:rPr>
      </w:pPr>
    </w:p>
    <w:p w14:paraId="14940929" w14:textId="77777777" w:rsidR="0024314E" w:rsidRDefault="0024314E" w:rsidP="00957630">
      <w:pPr>
        <w:pStyle w:val="NormalWeb"/>
        <w:spacing w:before="0" w:beforeAutospacing="0" w:after="0" w:afterAutospacing="0" w:line="480" w:lineRule="auto"/>
        <w:contextualSpacing/>
        <w:rPr>
          <w:color w:val="0E101A"/>
        </w:rPr>
      </w:pPr>
    </w:p>
    <w:p w14:paraId="0E301548" w14:textId="77777777" w:rsidR="0024314E" w:rsidRDefault="0024314E" w:rsidP="00957630">
      <w:pPr>
        <w:pStyle w:val="NormalWeb"/>
        <w:spacing w:before="0" w:beforeAutospacing="0" w:after="0" w:afterAutospacing="0" w:line="480" w:lineRule="auto"/>
        <w:contextualSpacing/>
        <w:rPr>
          <w:color w:val="0E101A"/>
        </w:rPr>
      </w:pPr>
    </w:p>
    <w:p w14:paraId="65AD2526" w14:textId="77777777" w:rsidR="00500CED" w:rsidRPr="0024314E" w:rsidRDefault="00500CED" w:rsidP="0024314E">
      <w:pPr>
        <w:pStyle w:val="NormalWeb"/>
        <w:spacing w:before="0" w:beforeAutospacing="0" w:after="0" w:afterAutospacing="0" w:line="480" w:lineRule="auto"/>
        <w:contextualSpacing/>
        <w:jc w:val="center"/>
        <w:rPr>
          <w:b/>
          <w:color w:val="0E101A"/>
        </w:rPr>
      </w:pPr>
      <w:r w:rsidRPr="0024314E">
        <w:rPr>
          <w:b/>
          <w:color w:val="0E101A"/>
        </w:rPr>
        <w:lastRenderedPageBreak/>
        <w:t xml:space="preserve">Literature </w:t>
      </w:r>
      <w:r w:rsidR="0024314E" w:rsidRPr="0024314E">
        <w:rPr>
          <w:b/>
          <w:color w:val="0E101A"/>
        </w:rPr>
        <w:t>Review</w:t>
      </w:r>
    </w:p>
    <w:p w14:paraId="3E771346" w14:textId="77777777" w:rsidR="00500CED" w:rsidRPr="0024314E" w:rsidRDefault="00500CED" w:rsidP="00957630">
      <w:pPr>
        <w:pStyle w:val="NormalWeb"/>
        <w:spacing w:before="0" w:beforeAutospacing="0" w:after="0" w:afterAutospacing="0" w:line="480" w:lineRule="auto"/>
        <w:contextualSpacing/>
        <w:rPr>
          <w:b/>
          <w:color w:val="0E101A"/>
        </w:rPr>
      </w:pPr>
      <w:r w:rsidRPr="0024314E">
        <w:rPr>
          <w:b/>
          <w:color w:val="0E101A"/>
        </w:rPr>
        <w:t>Introduction</w:t>
      </w:r>
    </w:p>
    <w:p w14:paraId="792B308E" w14:textId="77777777" w:rsidR="00500CED" w:rsidRDefault="00500CED" w:rsidP="0024314E">
      <w:pPr>
        <w:pStyle w:val="NormalWeb"/>
        <w:spacing w:before="0" w:beforeAutospacing="0" w:after="0" w:afterAutospacing="0" w:line="480" w:lineRule="auto"/>
        <w:ind w:firstLine="720"/>
        <w:contextualSpacing/>
        <w:rPr>
          <w:color w:val="0E101A"/>
        </w:rPr>
      </w:pPr>
      <w:r>
        <w:rPr>
          <w:color w:val="0E101A"/>
        </w:rPr>
        <w:t xml:space="preserve">Every year, approximately 4 million Medicare beneficiaries are discharged to SNFs (skilled nursing </w:t>
      </w:r>
      <w:r w:rsidR="002513A9">
        <w:rPr>
          <w:color w:val="0E101A"/>
        </w:rPr>
        <w:t>facilities)</w:t>
      </w:r>
      <w:r>
        <w:rPr>
          <w:color w:val="0E101A"/>
        </w:rPr>
        <w:t xml:space="preserve"> from hospitals for PAC (post-acute care). However, an estimated 20 % of these patients are readmitted to the hospitals before 30 days elapses. Research has shown that partnership between hospitals and skilled nursing facilities reduced the rates of hospital readmissions. Hospital readmissions increase the cost of healthcare services and increase the risk of hospital-acquired infections. Hospitals and skilled nursing care facilities should partner to ensure a smooth transition of patients and achieve optimum patient care. Therefore, this paper will review literature from previous studies and how the current research is supported. The PICOT question is "In patient admitted to a skilled nursing facility (population) partnership between the skilled nursing facility and the hospital (intervention) compared to no partnership (comparison) readmission rates after discharge (outcome) and 30 days (time)."</w:t>
      </w:r>
    </w:p>
    <w:p w14:paraId="08F2A669" w14:textId="77777777" w:rsidR="00500CED" w:rsidRPr="002513A9" w:rsidRDefault="00500CED" w:rsidP="00957630">
      <w:pPr>
        <w:pStyle w:val="NormalWeb"/>
        <w:spacing w:before="0" w:beforeAutospacing="0" w:after="0" w:afterAutospacing="0" w:line="480" w:lineRule="auto"/>
        <w:contextualSpacing/>
        <w:rPr>
          <w:b/>
          <w:color w:val="0E101A"/>
        </w:rPr>
      </w:pPr>
      <w:r w:rsidRPr="002513A9">
        <w:rPr>
          <w:b/>
          <w:color w:val="0E101A"/>
        </w:rPr>
        <w:t>Comparison of research questions</w:t>
      </w:r>
    </w:p>
    <w:p w14:paraId="5FE6B022" w14:textId="58460BCE" w:rsidR="00500CED" w:rsidRDefault="00500CED" w:rsidP="0024314E">
      <w:pPr>
        <w:pStyle w:val="NormalWeb"/>
        <w:spacing w:before="0" w:beforeAutospacing="0" w:after="0" w:afterAutospacing="0" w:line="480" w:lineRule="auto"/>
        <w:ind w:firstLine="720"/>
        <w:contextualSpacing/>
        <w:rPr>
          <w:color w:val="0E101A"/>
        </w:rPr>
      </w:pPr>
      <w:r>
        <w:rPr>
          <w:color w:val="0E101A"/>
        </w:rPr>
        <w:t xml:space="preserve">According to the current research study, the research question is, "Does building a partnership between the skilled nursing facility </w:t>
      </w:r>
      <w:r w:rsidR="002513A9">
        <w:rPr>
          <w:color w:val="0E101A"/>
        </w:rPr>
        <w:t>impacts</w:t>
      </w:r>
      <w:r>
        <w:rPr>
          <w:color w:val="0E101A"/>
        </w:rPr>
        <w:t xml:space="preserve"> the rates of readmission within 30 days from discharge?" While the PICOT question is "In patients admitted to a skilled nursing facility</w:t>
      </w:r>
      <w:r w:rsidR="00B923A2">
        <w:rPr>
          <w:color w:val="0E101A"/>
        </w:rPr>
        <w:t>,</w:t>
      </w:r>
      <w:r>
        <w:rPr>
          <w:color w:val="0E101A"/>
        </w:rPr>
        <w:t xml:space="preserve"> how does building a partnership between the skilled nursing facility and the hospital compared to no partnership impact the rates of readmission within 30 days from discharge". Comparing with different pieces of literature that have conducted the study on the impacts of the partnership between SNFs and hospitals in reducing hospital readmissions, it can be concluded that the current research question is appropriate. For instance, a study done by Worcester (2015) explored how partnerships between SNFs and hospitals are improving hospital readmission rates. </w:t>
      </w:r>
      <w:r>
        <w:rPr>
          <w:color w:val="0E101A"/>
        </w:rPr>
        <w:lastRenderedPageBreak/>
        <w:t xml:space="preserve">The research pointed out that the implementation of clinical protocols helped to reduce the rates of rehospitalizations. A study done by Kate </w:t>
      </w:r>
      <w:proofErr w:type="gramStart"/>
      <w:r>
        <w:rPr>
          <w:color w:val="0E101A"/>
        </w:rPr>
        <w:t>Traynor( 2015</w:t>
      </w:r>
      <w:proofErr w:type="gramEnd"/>
      <w:r>
        <w:rPr>
          <w:color w:val="0E101A"/>
        </w:rPr>
        <w:t>) hypothesized that some hospitals are reaching out to local SNFs to reduce the 30-day readmission rates. As identified, the research aim by Traynor (2015) is coherent with the PICOT of the current study. Therefore, the research question for this study is appropriate.</w:t>
      </w:r>
    </w:p>
    <w:p w14:paraId="2FFFE5B7" w14:textId="77777777" w:rsidR="00500CED" w:rsidRPr="002513A9" w:rsidRDefault="00500CED" w:rsidP="00957630">
      <w:pPr>
        <w:pStyle w:val="NormalWeb"/>
        <w:spacing w:before="0" w:beforeAutospacing="0" w:after="0" w:afterAutospacing="0" w:line="480" w:lineRule="auto"/>
        <w:contextualSpacing/>
        <w:rPr>
          <w:b/>
          <w:color w:val="0E101A"/>
        </w:rPr>
      </w:pPr>
      <w:r w:rsidRPr="002513A9">
        <w:rPr>
          <w:b/>
          <w:color w:val="0E101A"/>
        </w:rPr>
        <w:t>Comparison of sample populations</w:t>
      </w:r>
    </w:p>
    <w:p w14:paraId="071C5D66" w14:textId="77777777" w:rsidR="00500CED" w:rsidRDefault="00500CED" w:rsidP="0024314E">
      <w:pPr>
        <w:pStyle w:val="NormalWeb"/>
        <w:spacing w:before="0" w:beforeAutospacing="0" w:after="0" w:afterAutospacing="0" w:line="480" w:lineRule="auto"/>
        <w:ind w:firstLine="720"/>
        <w:contextualSpacing/>
        <w:rPr>
          <w:color w:val="0E101A"/>
        </w:rPr>
      </w:pPr>
      <w:r>
        <w:rPr>
          <w:color w:val="0E101A"/>
        </w:rPr>
        <w:t>For the current st</w:t>
      </w:r>
      <w:r w:rsidR="002513A9">
        <w:rPr>
          <w:color w:val="0E101A"/>
        </w:rPr>
        <w:t>udy, the sample population of 19</w:t>
      </w:r>
      <w:r>
        <w:rPr>
          <w:color w:val="0E101A"/>
        </w:rPr>
        <w:t xml:space="preserve"> patients discharged from the hospital to skilled nursing facilities has been considered. However, this sample population is low but can represent the general patient population of patients discharged from hospitals and admitted to </w:t>
      </w:r>
      <w:proofErr w:type="spellStart"/>
      <w:r>
        <w:rPr>
          <w:color w:val="0E101A"/>
        </w:rPr>
        <w:t>SNFs.In</w:t>
      </w:r>
      <w:proofErr w:type="spellEnd"/>
      <w:r>
        <w:rPr>
          <w:color w:val="0E101A"/>
        </w:rPr>
        <w:t xml:space="preserve"> respect to the research conducted by </w:t>
      </w:r>
      <w:proofErr w:type="spellStart"/>
      <w:r>
        <w:rPr>
          <w:color w:val="0E101A"/>
        </w:rPr>
        <w:t>Lavery</w:t>
      </w:r>
      <w:proofErr w:type="spellEnd"/>
      <w:r>
        <w:rPr>
          <w:color w:val="0E101A"/>
        </w:rPr>
        <w:t xml:space="preserve"> et al. (2020) included data obtained from the Premier Healthcare Database. The data included 865 discharges recorded from the community, non-governmental, and teaching hospitals that contributed to the inpatient data. Similarly, research done by Rahman </w:t>
      </w:r>
      <w:proofErr w:type="gramStart"/>
      <w:r>
        <w:rPr>
          <w:color w:val="0E101A"/>
        </w:rPr>
        <w:t>et al.(</w:t>
      </w:r>
      <w:proofErr w:type="gramEnd"/>
      <w:r>
        <w:rPr>
          <w:color w:val="0E101A"/>
        </w:rPr>
        <w:t>2018) involved 16 hospital staff and 25 staff from skilled nursing facilities. The studies may imply that large sample sizes are more reliable than small sample sizes, but it mainly depends on study nature and the number of resources and time available.</w:t>
      </w:r>
    </w:p>
    <w:p w14:paraId="6637C335" w14:textId="77777777" w:rsidR="00500CED" w:rsidRDefault="00500CED" w:rsidP="00957630">
      <w:pPr>
        <w:pStyle w:val="NormalWeb"/>
        <w:spacing w:before="0" w:beforeAutospacing="0" w:after="0" w:afterAutospacing="0" w:line="480" w:lineRule="auto"/>
        <w:contextualSpacing/>
        <w:rPr>
          <w:color w:val="0E101A"/>
        </w:rPr>
      </w:pPr>
      <w:r>
        <w:rPr>
          <w:rStyle w:val="Strong"/>
          <w:color w:val="0E101A"/>
        </w:rPr>
        <w:t>Comparison of the Limitations of the Study</w:t>
      </w:r>
    </w:p>
    <w:p w14:paraId="0448A817" w14:textId="32988C75" w:rsidR="00500CED" w:rsidRPr="0024314E" w:rsidRDefault="00500CED" w:rsidP="0024314E">
      <w:pPr>
        <w:pStyle w:val="NormalWeb"/>
        <w:spacing w:before="0" w:beforeAutospacing="0" w:after="0" w:afterAutospacing="0" w:line="480" w:lineRule="auto"/>
        <w:ind w:firstLine="720"/>
        <w:contextualSpacing/>
        <w:rPr>
          <w:b/>
          <w:color w:val="0E101A"/>
        </w:rPr>
      </w:pPr>
      <w:r w:rsidRPr="0024314E">
        <w:rPr>
          <w:rStyle w:val="Strong"/>
          <w:b w:val="0"/>
          <w:color w:val="0E101A"/>
        </w:rPr>
        <w:t xml:space="preserve">Regarding the current study, the main limitation has been time and resources limitation resulting in </w:t>
      </w:r>
      <w:r w:rsidR="00B923A2">
        <w:rPr>
          <w:rStyle w:val="Strong"/>
          <w:b w:val="0"/>
          <w:color w:val="0E101A"/>
        </w:rPr>
        <w:t>selecting</w:t>
      </w:r>
      <w:r w:rsidRPr="0024314E">
        <w:rPr>
          <w:rStyle w:val="Strong"/>
          <w:b w:val="0"/>
          <w:color w:val="0E101A"/>
        </w:rPr>
        <w:t xml:space="preserve"> a small sample size. Similarly, other studies have encountered time and resource constraints. Studies experience particular limitations during the study period. For instance, the study conducted by </w:t>
      </w:r>
      <w:proofErr w:type="spellStart"/>
      <w:r w:rsidRPr="0024314E">
        <w:rPr>
          <w:rStyle w:val="Strong"/>
          <w:b w:val="0"/>
          <w:color w:val="0E101A"/>
        </w:rPr>
        <w:t>Lavery</w:t>
      </w:r>
      <w:proofErr w:type="spellEnd"/>
      <w:r w:rsidRPr="0024314E">
        <w:rPr>
          <w:rStyle w:val="Strong"/>
          <w:b w:val="0"/>
          <w:color w:val="0E101A"/>
        </w:rPr>
        <w:t xml:space="preserve"> et al. (2020) had several limitations including, a lack of reference group. </w:t>
      </w:r>
      <w:proofErr w:type="gramStart"/>
      <w:r w:rsidRPr="0024314E">
        <w:rPr>
          <w:rStyle w:val="Strong"/>
          <w:b w:val="0"/>
          <w:color w:val="0E101A"/>
        </w:rPr>
        <w:t>Therefore</w:t>
      </w:r>
      <w:proofErr w:type="gramEnd"/>
      <w:r w:rsidRPr="0024314E">
        <w:rPr>
          <w:rStyle w:val="Strong"/>
          <w:b w:val="0"/>
          <w:color w:val="0E101A"/>
        </w:rPr>
        <w:t xml:space="preserve"> it was unclear the readmission rates compare to readmission due to other viruses.</w:t>
      </w:r>
    </w:p>
    <w:p w14:paraId="72653A0B" w14:textId="459D9E75" w:rsidR="00500CED" w:rsidRDefault="00500CED" w:rsidP="0024314E">
      <w:pPr>
        <w:pStyle w:val="NormalWeb"/>
        <w:spacing w:before="0" w:beforeAutospacing="0" w:after="0" w:afterAutospacing="0" w:line="480" w:lineRule="auto"/>
        <w:ind w:firstLine="720"/>
        <w:contextualSpacing/>
        <w:rPr>
          <w:color w:val="0E101A"/>
        </w:rPr>
      </w:pPr>
      <w:r w:rsidRPr="0024314E">
        <w:rPr>
          <w:rStyle w:val="Strong"/>
          <w:b w:val="0"/>
          <w:color w:val="0E101A"/>
        </w:rPr>
        <w:lastRenderedPageBreak/>
        <w:t>Moreover, the study only considered the patients</w:t>
      </w:r>
      <w:r w:rsidR="002513A9" w:rsidRPr="0024314E">
        <w:rPr>
          <w:b/>
          <w:color w:val="0E101A"/>
        </w:rPr>
        <w:t xml:space="preserve"> </w:t>
      </w:r>
      <w:r w:rsidRPr="0024314E">
        <w:rPr>
          <w:rStyle w:val="Strong"/>
          <w:b w:val="0"/>
          <w:color w:val="0E101A"/>
        </w:rPr>
        <w:t xml:space="preserve">readmitted to the same hospitals as readmission, which may </w:t>
      </w:r>
      <w:r w:rsidR="00B923A2">
        <w:rPr>
          <w:rStyle w:val="Strong"/>
          <w:b w:val="0"/>
          <w:color w:val="0E101A"/>
        </w:rPr>
        <w:t>underestimate</w:t>
      </w:r>
      <w:r w:rsidRPr="0024314E">
        <w:rPr>
          <w:rStyle w:val="Strong"/>
          <w:b w:val="0"/>
          <w:color w:val="0E101A"/>
        </w:rPr>
        <w:t xml:space="preserve"> the general readmission rates. A study conducted by Kate Traynor</w:t>
      </w:r>
      <w:r w:rsidR="002513A9" w:rsidRPr="0024314E">
        <w:rPr>
          <w:b/>
          <w:color w:val="0E101A"/>
        </w:rPr>
        <w:t xml:space="preserve"> </w:t>
      </w:r>
      <w:r w:rsidRPr="0024314E">
        <w:rPr>
          <w:rStyle w:val="Strong"/>
          <w:b w:val="0"/>
          <w:color w:val="0E101A"/>
        </w:rPr>
        <w:t>had limitations, including built-in bias, because the research's quality is</w:t>
      </w:r>
      <w:r w:rsidR="002513A9" w:rsidRPr="0024314E">
        <w:rPr>
          <w:b/>
          <w:color w:val="0E101A"/>
        </w:rPr>
        <w:t xml:space="preserve"> </w:t>
      </w:r>
      <w:r w:rsidRPr="0024314E">
        <w:rPr>
          <w:rStyle w:val="Strong"/>
          <w:b w:val="0"/>
          <w:color w:val="0E101A"/>
        </w:rPr>
        <w:t>highly dependent on the researcher. The researcher also used interviews to</w:t>
      </w:r>
      <w:r w:rsidR="002513A9" w:rsidRPr="0024314E">
        <w:rPr>
          <w:b/>
          <w:color w:val="0E101A"/>
        </w:rPr>
        <w:t xml:space="preserve"> </w:t>
      </w:r>
      <w:r w:rsidRPr="0024314E">
        <w:rPr>
          <w:rStyle w:val="Strong"/>
          <w:b w:val="0"/>
          <w:color w:val="0E101A"/>
        </w:rPr>
        <w:t>collect data. Interviewing can be time-consuming and costly. Similarly,</w:t>
      </w:r>
      <w:r w:rsidR="002513A9" w:rsidRPr="0024314E">
        <w:rPr>
          <w:b/>
          <w:color w:val="0E101A"/>
        </w:rPr>
        <w:t xml:space="preserve"> </w:t>
      </w:r>
      <w:r w:rsidRPr="0024314E">
        <w:rPr>
          <w:rStyle w:val="Strong"/>
          <w:b w:val="0"/>
          <w:color w:val="0E101A"/>
        </w:rPr>
        <w:t>research done by</w:t>
      </w:r>
      <w:r>
        <w:rPr>
          <w:rStyle w:val="Strong"/>
          <w:color w:val="0E101A"/>
        </w:rPr>
        <w:t> </w:t>
      </w:r>
      <w:r>
        <w:rPr>
          <w:color w:val="0E101A"/>
        </w:rPr>
        <w:t>Worcester (2015) is also subject to biases due to</w:t>
      </w:r>
      <w:r w:rsidR="002513A9">
        <w:rPr>
          <w:color w:val="0E101A"/>
        </w:rPr>
        <w:t xml:space="preserve"> the use of qualitative </w:t>
      </w:r>
      <w:r>
        <w:rPr>
          <w:color w:val="0E101A"/>
        </w:rPr>
        <w:t>analysis.</w:t>
      </w:r>
    </w:p>
    <w:p w14:paraId="3070A0F9" w14:textId="77777777" w:rsidR="00500CED" w:rsidRPr="002513A9" w:rsidRDefault="00500CED" w:rsidP="00957630">
      <w:pPr>
        <w:pStyle w:val="NormalWeb"/>
        <w:spacing w:before="0" w:beforeAutospacing="0" w:after="0" w:afterAutospacing="0" w:line="480" w:lineRule="auto"/>
        <w:contextualSpacing/>
        <w:rPr>
          <w:b/>
          <w:color w:val="0E101A"/>
        </w:rPr>
      </w:pPr>
      <w:r w:rsidRPr="002513A9">
        <w:rPr>
          <w:b/>
          <w:color w:val="0E101A"/>
        </w:rPr>
        <w:t>Conclusion and further recommendations</w:t>
      </w:r>
    </w:p>
    <w:p w14:paraId="6BDC365D" w14:textId="77777777" w:rsidR="00500CED" w:rsidRDefault="00500CED" w:rsidP="0024314E">
      <w:pPr>
        <w:pStyle w:val="NormalWeb"/>
        <w:spacing w:before="0" w:beforeAutospacing="0" w:after="0" w:afterAutospacing="0" w:line="480" w:lineRule="auto"/>
        <w:ind w:firstLine="720"/>
        <w:contextualSpacing/>
        <w:rPr>
          <w:color w:val="0E101A"/>
        </w:rPr>
      </w:pPr>
      <w:r>
        <w:rPr>
          <w:color w:val="0E101A"/>
        </w:rPr>
        <w:t>The discussions that have been made on the</w:t>
      </w:r>
      <w:r w:rsidR="002513A9">
        <w:rPr>
          <w:color w:val="0E101A"/>
        </w:rPr>
        <w:t xml:space="preserve"> </w:t>
      </w:r>
      <w:r>
        <w:rPr>
          <w:color w:val="0E101A"/>
        </w:rPr>
        <w:t>current study and the comparison made with other studies have been helpful in</w:t>
      </w:r>
      <w:r w:rsidR="002513A9">
        <w:rPr>
          <w:color w:val="0E101A"/>
        </w:rPr>
        <w:t xml:space="preserve"> </w:t>
      </w:r>
      <w:r>
        <w:rPr>
          <w:color w:val="0E101A"/>
        </w:rPr>
        <w:t>different ways. For example, through comparison, the limitations of the current</w:t>
      </w:r>
      <w:r w:rsidR="002513A9">
        <w:rPr>
          <w:color w:val="0E101A"/>
        </w:rPr>
        <w:t xml:space="preserve"> </w:t>
      </w:r>
      <w:r>
        <w:rPr>
          <w:color w:val="0E101A"/>
        </w:rPr>
        <w:t>research can be validated. Additionally, the research reliability and PICOT</w:t>
      </w:r>
      <w:r w:rsidR="002513A9">
        <w:rPr>
          <w:color w:val="0E101A"/>
        </w:rPr>
        <w:t xml:space="preserve"> </w:t>
      </w:r>
      <w:r>
        <w:rPr>
          <w:color w:val="0E101A"/>
        </w:rPr>
        <w:t>questions can be determined through comparison. However, for future studies, it</w:t>
      </w:r>
      <w:r w:rsidR="002513A9">
        <w:rPr>
          <w:color w:val="0E101A"/>
        </w:rPr>
        <w:t xml:space="preserve"> </w:t>
      </w:r>
      <w:r>
        <w:rPr>
          <w:color w:val="0E101A"/>
        </w:rPr>
        <w:t>is recommended that the sample size be increased to at least 100 so that the</w:t>
      </w:r>
      <w:r w:rsidR="002513A9">
        <w:rPr>
          <w:color w:val="0E101A"/>
        </w:rPr>
        <w:t xml:space="preserve"> </w:t>
      </w:r>
      <w:r>
        <w:rPr>
          <w:color w:val="0E101A"/>
        </w:rPr>
        <w:t>results could be generalized. Moreover, more resources should be set aside for</w:t>
      </w:r>
      <w:r w:rsidR="002513A9">
        <w:rPr>
          <w:color w:val="0E101A"/>
        </w:rPr>
        <w:t xml:space="preserve"> </w:t>
      </w:r>
      <w:r>
        <w:rPr>
          <w:color w:val="0E101A"/>
        </w:rPr>
        <w:t>future studies to avoid selecting an unrepresentative sample population.</w:t>
      </w:r>
    </w:p>
    <w:p w14:paraId="7A1E79AE" w14:textId="77777777" w:rsidR="00500CED" w:rsidRDefault="00500CED" w:rsidP="00957630">
      <w:pPr>
        <w:pStyle w:val="NormalWeb"/>
        <w:spacing w:before="0" w:beforeAutospacing="0" w:after="0" w:afterAutospacing="0" w:line="480" w:lineRule="auto"/>
        <w:contextualSpacing/>
        <w:rPr>
          <w:color w:val="0E101A"/>
        </w:rPr>
      </w:pPr>
    </w:p>
    <w:p w14:paraId="7E2EF7A0" w14:textId="77777777" w:rsidR="00500CED" w:rsidRDefault="00500CED" w:rsidP="00957630">
      <w:pPr>
        <w:pStyle w:val="NormalWeb"/>
        <w:spacing w:before="0" w:beforeAutospacing="0" w:after="0" w:afterAutospacing="0" w:line="480" w:lineRule="auto"/>
        <w:contextualSpacing/>
        <w:rPr>
          <w:color w:val="0E101A"/>
        </w:rPr>
      </w:pPr>
    </w:p>
    <w:p w14:paraId="6ADEB939" w14:textId="77777777" w:rsidR="00500CED" w:rsidRDefault="00500CED" w:rsidP="00957630">
      <w:pPr>
        <w:pStyle w:val="NormalWeb"/>
        <w:spacing w:before="0" w:beforeAutospacing="0" w:after="0" w:afterAutospacing="0" w:line="480" w:lineRule="auto"/>
        <w:contextualSpacing/>
        <w:rPr>
          <w:color w:val="0E101A"/>
        </w:rPr>
      </w:pPr>
    </w:p>
    <w:p w14:paraId="7D74A289" w14:textId="77777777" w:rsidR="00500CED" w:rsidRDefault="00500CED" w:rsidP="00957630">
      <w:pPr>
        <w:pStyle w:val="NormalWeb"/>
        <w:spacing w:before="0" w:beforeAutospacing="0" w:after="0" w:afterAutospacing="0" w:line="480" w:lineRule="auto"/>
        <w:contextualSpacing/>
        <w:rPr>
          <w:color w:val="0E101A"/>
        </w:rPr>
      </w:pPr>
    </w:p>
    <w:p w14:paraId="7E8C5215" w14:textId="77777777" w:rsidR="00500CED" w:rsidRDefault="00500CED" w:rsidP="00957630">
      <w:pPr>
        <w:pStyle w:val="NormalWeb"/>
        <w:spacing w:before="0" w:beforeAutospacing="0" w:after="0" w:afterAutospacing="0" w:line="480" w:lineRule="auto"/>
        <w:contextualSpacing/>
        <w:rPr>
          <w:color w:val="0E101A"/>
        </w:rPr>
      </w:pPr>
    </w:p>
    <w:p w14:paraId="6835FA9E" w14:textId="77777777" w:rsidR="00500CED" w:rsidRDefault="00500CED" w:rsidP="00957630">
      <w:pPr>
        <w:pStyle w:val="NormalWeb"/>
        <w:spacing w:before="0" w:beforeAutospacing="0" w:after="0" w:afterAutospacing="0" w:line="480" w:lineRule="auto"/>
        <w:contextualSpacing/>
        <w:rPr>
          <w:color w:val="0E101A"/>
        </w:rPr>
      </w:pPr>
    </w:p>
    <w:p w14:paraId="79DC7D80" w14:textId="77777777" w:rsidR="00500CED" w:rsidRDefault="00500CED" w:rsidP="00957630">
      <w:pPr>
        <w:pStyle w:val="NormalWeb"/>
        <w:spacing w:before="0" w:beforeAutospacing="0" w:after="0" w:afterAutospacing="0" w:line="480" w:lineRule="auto"/>
        <w:contextualSpacing/>
        <w:rPr>
          <w:color w:val="0E101A"/>
        </w:rPr>
      </w:pPr>
    </w:p>
    <w:p w14:paraId="1AC78C3E" w14:textId="77777777" w:rsidR="0024314E" w:rsidRDefault="0024314E" w:rsidP="00957630">
      <w:pPr>
        <w:pStyle w:val="NormalWeb"/>
        <w:spacing w:before="0" w:beforeAutospacing="0" w:after="0" w:afterAutospacing="0" w:line="480" w:lineRule="auto"/>
        <w:contextualSpacing/>
        <w:rPr>
          <w:color w:val="0E101A"/>
        </w:rPr>
      </w:pPr>
    </w:p>
    <w:p w14:paraId="745BD9FF" w14:textId="77777777" w:rsidR="0024314E" w:rsidRDefault="0024314E" w:rsidP="00957630">
      <w:pPr>
        <w:pStyle w:val="NormalWeb"/>
        <w:spacing w:before="0" w:beforeAutospacing="0" w:after="0" w:afterAutospacing="0" w:line="480" w:lineRule="auto"/>
        <w:contextualSpacing/>
        <w:rPr>
          <w:color w:val="0E101A"/>
        </w:rPr>
      </w:pPr>
    </w:p>
    <w:p w14:paraId="02C703AD" w14:textId="77777777" w:rsidR="00500CED" w:rsidRPr="0024314E" w:rsidRDefault="00500CED" w:rsidP="0024314E">
      <w:pPr>
        <w:pStyle w:val="NormalWeb"/>
        <w:spacing w:before="0" w:beforeAutospacing="0" w:after="0" w:afterAutospacing="0" w:line="480" w:lineRule="auto"/>
        <w:contextualSpacing/>
        <w:jc w:val="center"/>
        <w:rPr>
          <w:b/>
          <w:color w:val="0E101A"/>
        </w:rPr>
      </w:pPr>
      <w:r w:rsidRPr="0024314E">
        <w:rPr>
          <w:b/>
          <w:color w:val="0E101A"/>
        </w:rPr>
        <w:lastRenderedPageBreak/>
        <w:t>References</w:t>
      </w:r>
    </w:p>
    <w:p w14:paraId="27E4B707" w14:textId="77777777" w:rsidR="0024314E" w:rsidRDefault="0024314E" w:rsidP="0024314E">
      <w:pPr>
        <w:pStyle w:val="NormalWeb"/>
        <w:spacing w:before="0" w:beforeAutospacing="0" w:after="0" w:afterAutospacing="0" w:line="480" w:lineRule="auto"/>
        <w:ind w:left="720" w:hanging="720"/>
        <w:contextualSpacing/>
        <w:rPr>
          <w:color w:val="0E101A"/>
        </w:rPr>
      </w:pPr>
      <w:proofErr w:type="spellStart"/>
      <w:r>
        <w:rPr>
          <w:color w:val="0E101A"/>
        </w:rPr>
        <w:t>Lavery</w:t>
      </w:r>
      <w:proofErr w:type="spellEnd"/>
      <w:r>
        <w:rPr>
          <w:color w:val="0E101A"/>
        </w:rPr>
        <w:t xml:space="preserve">, A. M., Preston, L. E., Ko, J. Y., </w:t>
      </w:r>
      <w:proofErr w:type="spellStart"/>
      <w:r>
        <w:rPr>
          <w:color w:val="0E101A"/>
        </w:rPr>
        <w:t>Chevinsky</w:t>
      </w:r>
      <w:proofErr w:type="spellEnd"/>
      <w:r>
        <w:rPr>
          <w:color w:val="0E101A"/>
        </w:rPr>
        <w:t xml:space="preserve">, J. R., </w:t>
      </w:r>
      <w:proofErr w:type="spellStart"/>
      <w:r>
        <w:rPr>
          <w:color w:val="0E101A"/>
        </w:rPr>
        <w:t>DeSisto</w:t>
      </w:r>
      <w:proofErr w:type="spellEnd"/>
      <w:r>
        <w:rPr>
          <w:color w:val="0E101A"/>
        </w:rPr>
        <w:t xml:space="preserve">, C. L., Pennington, A. F., </w:t>
      </w:r>
      <w:proofErr w:type="spellStart"/>
      <w:r>
        <w:rPr>
          <w:color w:val="0E101A"/>
        </w:rPr>
        <w:t>Kompaniyets</w:t>
      </w:r>
      <w:proofErr w:type="spellEnd"/>
      <w:r>
        <w:rPr>
          <w:color w:val="0E101A"/>
        </w:rPr>
        <w:t xml:space="preserve">, L., Datta, S. D., Click, E. S., Golden, T., Goodman, A. B., Mac Kenzie, W. R., Boehmer, T. K., &amp; </w:t>
      </w:r>
      <w:proofErr w:type="spellStart"/>
      <w:r>
        <w:rPr>
          <w:color w:val="0E101A"/>
        </w:rPr>
        <w:t>Gundlapalli</w:t>
      </w:r>
      <w:proofErr w:type="spellEnd"/>
      <w:r>
        <w:rPr>
          <w:color w:val="0E101A"/>
        </w:rPr>
        <w:t>, A. V. (2020). Characteristics of Hospitalized COVID-19 Patients Discharged and Experiencing Same-Hospital Readmission - United States, March-August 2020. </w:t>
      </w:r>
      <w:r>
        <w:rPr>
          <w:rStyle w:val="Emphasis"/>
          <w:color w:val="0E101A"/>
        </w:rPr>
        <w:t>MMWR. Morbidity and mortality weekly report</w:t>
      </w:r>
      <w:r>
        <w:rPr>
          <w:color w:val="0E101A"/>
        </w:rPr>
        <w:t>, </w:t>
      </w:r>
      <w:r>
        <w:rPr>
          <w:rStyle w:val="Emphasis"/>
          <w:color w:val="0E101A"/>
        </w:rPr>
        <w:t>69</w:t>
      </w:r>
      <w:r>
        <w:rPr>
          <w:color w:val="0E101A"/>
        </w:rPr>
        <w:t>(45), 1695–1699. </w:t>
      </w:r>
      <w:hyperlink r:id="rId7" w:tgtFrame="_blank" w:history="1">
        <w:r>
          <w:rPr>
            <w:rStyle w:val="Hyperlink"/>
            <w:color w:val="4A6EE0"/>
          </w:rPr>
          <w:t>https://doi.org/10.15585/mmwr.mm6945e2</w:t>
        </w:r>
      </w:hyperlink>
    </w:p>
    <w:p w14:paraId="0C4E3D59" w14:textId="77777777" w:rsidR="0024314E" w:rsidRDefault="0024314E" w:rsidP="0024314E">
      <w:pPr>
        <w:pStyle w:val="NormalWeb"/>
        <w:spacing w:before="0" w:beforeAutospacing="0" w:after="0" w:afterAutospacing="0" w:line="480" w:lineRule="auto"/>
        <w:ind w:left="720" w:hanging="720"/>
        <w:contextualSpacing/>
        <w:rPr>
          <w:color w:val="0E101A"/>
        </w:rPr>
      </w:pPr>
      <w:r>
        <w:rPr>
          <w:color w:val="0E101A"/>
        </w:rPr>
        <w:t xml:space="preserve">Rahman, M., </w:t>
      </w:r>
      <w:proofErr w:type="spellStart"/>
      <w:r>
        <w:rPr>
          <w:color w:val="0E101A"/>
        </w:rPr>
        <w:t>Gadbois</w:t>
      </w:r>
      <w:proofErr w:type="spellEnd"/>
      <w:r>
        <w:rPr>
          <w:color w:val="0E101A"/>
        </w:rPr>
        <w:t xml:space="preserve">, E. A., Tyler, D. A., &amp; </w:t>
      </w:r>
      <w:proofErr w:type="spellStart"/>
      <w:r>
        <w:rPr>
          <w:color w:val="0E101A"/>
        </w:rPr>
        <w:t>Mor</w:t>
      </w:r>
      <w:proofErr w:type="spellEnd"/>
      <w:r>
        <w:rPr>
          <w:color w:val="0E101A"/>
        </w:rPr>
        <w:t>, V. (2018). Hospital-Skilled Nursing Facility Collaboration: A Mixed-Methods Approach to Understanding the Effect of Linkage Strategies. </w:t>
      </w:r>
      <w:r>
        <w:rPr>
          <w:rStyle w:val="Emphasis"/>
          <w:color w:val="0E101A"/>
        </w:rPr>
        <w:t>Health services research</w:t>
      </w:r>
      <w:r>
        <w:rPr>
          <w:color w:val="0E101A"/>
        </w:rPr>
        <w:t>, </w:t>
      </w:r>
      <w:r>
        <w:rPr>
          <w:rStyle w:val="Emphasis"/>
          <w:color w:val="0E101A"/>
        </w:rPr>
        <w:t>53</w:t>
      </w:r>
      <w:r>
        <w:rPr>
          <w:color w:val="0E101A"/>
        </w:rPr>
        <w:t>(6), 4808–4828. </w:t>
      </w:r>
      <w:hyperlink r:id="rId8" w:tgtFrame="_blank" w:history="1">
        <w:r>
          <w:rPr>
            <w:rStyle w:val="Hyperlink"/>
            <w:color w:val="4A6EE0"/>
          </w:rPr>
          <w:t>https://doi.org/10.1111/1475-6773.13016</w:t>
        </w:r>
      </w:hyperlink>
    </w:p>
    <w:p w14:paraId="3094337C" w14:textId="77777777" w:rsidR="0024314E" w:rsidRDefault="0024314E" w:rsidP="0024314E">
      <w:pPr>
        <w:pStyle w:val="NormalWeb"/>
        <w:spacing w:before="0" w:beforeAutospacing="0" w:after="0" w:afterAutospacing="0" w:line="480" w:lineRule="auto"/>
        <w:ind w:left="720" w:hanging="720"/>
        <w:contextualSpacing/>
        <w:rPr>
          <w:color w:val="0E101A"/>
        </w:rPr>
      </w:pPr>
      <w:r>
        <w:rPr>
          <w:color w:val="0E101A"/>
        </w:rPr>
        <w:t>Traynor K. (2015). Hospitals partner with SNFs to reduce readmissions. </w:t>
      </w:r>
      <w:r>
        <w:rPr>
          <w:rStyle w:val="Emphasis"/>
          <w:color w:val="0E101A"/>
        </w:rPr>
        <w:t>American journal of health-system pharmacy: AJHP: official journal of the American Society of Health-System Pharmacists</w:t>
      </w:r>
      <w:r>
        <w:rPr>
          <w:color w:val="0E101A"/>
        </w:rPr>
        <w:t>, </w:t>
      </w:r>
      <w:r>
        <w:rPr>
          <w:rStyle w:val="Emphasis"/>
          <w:color w:val="0E101A"/>
        </w:rPr>
        <w:t>72</w:t>
      </w:r>
      <w:r>
        <w:rPr>
          <w:color w:val="0E101A"/>
        </w:rPr>
        <w:t>(9), 679–680. </w:t>
      </w:r>
      <w:hyperlink r:id="rId9" w:tgtFrame="_blank" w:history="1">
        <w:r>
          <w:rPr>
            <w:rStyle w:val="Hyperlink"/>
            <w:color w:val="4A6EE0"/>
          </w:rPr>
          <w:t>https://doi.org/10.2146/news150031</w:t>
        </w:r>
      </w:hyperlink>
    </w:p>
    <w:p w14:paraId="4087DFB5" w14:textId="77777777" w:rsidR="0024314E" w:rsidRDefault="0024314E" w:rsidP="0024314E">
      <w:pPr>
        <w:pStyle w:val="NormalWeb"/>
        <w:spacing w:before="0" w:beforeAutospacing="0" w:after="0" w:afterAutospacing="0" w:line="480" w:lineRule="auto"/>
        <w:ind w:left="720" w:hanging="720"/>
        <w:contextualSpacing/>
        <w:rPr>
          <w:color w:val="0E101A"/>
        </w:rPr>
      </w:pPr>
      <w:r>
        <w:rPr>
          <w:color w:val="0E101A"/>
        </w:rPr>
        <w:t>Worcester, S. (2015). Hospital-SNF Partnerships Prevent Readmissions. </w:t>
      </w:r>
      <w:r>
        <w:rPr>
          <w:rStyle w:val="Emphasis"/>
          <w:color w:val="0E101A"/>
        </w:rPr>
        <w:t>Caring for the Ages</w:t>
      </w:r>
      <w:r>
        <w:rPr>
          <w:color w:val="0E101A"/>
        </w:rPr>
        <w:t>, </w:t>
      </w:r>
      <w:r>
        <w:rPr>
          <w:rStyle w:val="Emphasis"/>
          <w:color w:val="0E101A"/>
        </w:rPr>
        <w:t>16</w:t>
      </w:r>
      <w:r>
        <w:rPr>
          <w:color w:val="0E101A"/>
        </w:rPr>
        <w:t>(6), 9. </w:t>
      </w:r>
      <w:hyperlink r:id="rId10" w:tgtFrame="_blank" w:history="1">
        <w:r>
          <w:rPr>
            <w:rStyle w:val="Hyperlink"/>
            <w:color w:val="4A6EE0"/>
          </w:rPr>
          <w:t>https://doi.org/10.1016/j.carage.2015.05.014</w:t>
        </w:r>
      </w:hyperlink>
    </w:p>
    <w:p w14:paraId="379DFD6B" w14:textId="77777777" w:rsidR="00500CED" w:rsidRDefault="00500CED" w:rsidP="00957630">
      <w:pPr>
        <w:pStyle w:val="NormalWeb"/>
        <w:spacing w:before="0" w:beforeAutospacing="0" w:after="0" w:afterAutospacing="0" w:line="480" w:lineRule="auto"/>
        <w:contextualSpacing/>
        <w:rPr>
          <w:color w:val="0E101A"/>
        </w:rPr>
      </w:pPr>
      <w:r>
        <w:rPr>
          <w:color w:val="0E101A"/>
        </w:rPr>
        <w:t> </w:t>
      </w:r>
    </w:p>
    <w:p w14:paraId="430FC378" w14:textId="77777777" w:rsidR="00102C92" w:rsidRPr="00500CED" w:rsidRDefault="00102C92" w:rsidP="00957630">
      <w:pPr>
        <w:spacing w:after="0" w:line="480" w:lineRule="auto"/>
        <w:contextualSpacing/>
      </w:pPr>
    </w:p>
    <w:sectPr w:rsidR="00102C92" w:rsidRPr="00500CED" w:rsidSect="002E27F6">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05124" w14:textId="77777777" w:rsidR="00E23D2F" w:rsidRDefault="00E23D2F" w:rsidP="0024314E">
      <w:pPr>
        <w:spacing w:after="0" w:line="240" w:lineRule="auto"/>
      </w:pPr>
      <w:r>
        <w:separator/>
      </w:r>
    </w:p>
  </w:endnote>
  <w:endnote w:type="continuationSeparator" w:id="0">
    <w:p w14:paraId="522C1A98" w14:textId="77777777" w:rsidR="00E23D2F" w:rsidRDefault="00E23D2F" w:rsidP="002431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8F56B" w14:textId="77777777" w:rsidR="00E23D2F" w:rsidRDefault="00E23D2F" w:rsidP="0024314E">
      <w:pPr>
        <w:spacing w:after="0" w:line="240" w:lineRule="auto"/>
      </w:pPr>
      <w:r>
        <w:separator/>
      </w:r>
    </w:p>
  </w:footnote>
  <w:footnote w:type="continuationSeparator" w:id="0">
    <w:p w14:paraId="70A1145D" w14:textId="77777777" w:rsidR="00E23D2F" w:rsidRDefault="00E23D2F" w:rsidP="002431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74985"/>
      <w:docPartObj>
        <w:docPartGallery w:val="Page Numbers (Top of Page)"/>
        <w:docPartUnique/>
      </w:docPartObj>
    </w:sdtPr>
    <w:sdtEndPr/>
    <w:sdtContent>
      <w:p w14:paraId="6D44EF6B" w14:textId="77777777" w:rsidR="0024314E" w:rsidRDefault="00E23D2F">
        <w:pPr>
          <w:pStyle w:val="Header"/>
          <w:jc w:val="right"/>
        </w:pPr>
        <w:r>
          <w:fldChar w:fldCharType="begin"/>
        </w:r>
        <w:r>
          <w:instrText xml:space="preserve"> PAGE   \* MERGEFORMAT </w:instrText>
        </w:r>
        <w:r>
          <w:fldChar w:fldCharType="separate"/>
        </w:r>
        <w:r w:rsidR="0024314E">
          <w:rPr>
            <w:noProof/>
          </w:rPr>
          <w:t>1</w:t>
        </w:r>
        <w:r>
          <w:rPr>
            <w:noProof/>
          </w:rPr>
          <w:fldChar w:fldCharType="end"/>
        </w:r>
      </w:p>
    </w:sdtContent>
  </w:sdt>
  <w:p w14:paraId="08A1D303" w14:textId="77777777" w:rsidR="0024314E" w:rsidRDefault="002431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A18E7"/>
    <w:multiLevelType w:val="multilevel"/>
    <w:tmpl w:val="1BE6BB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MzUwNjQ3NjYxNTU2sTRU0lEKTi0uzszPAykwrAUAex4ABiwAAAA="/>
  </w:docVars>
  <w:rsids>
    <w:rsidRoot w:val="00225AD8"/>
    <w:rsid w:val="00053F1A"/>
    <w:rsid w:val="000721EA"/>
    <w:rsid w:val="0007250F"/>
    <w:rsid w:val="000B1D78"/>
    <w:rsid w:val="000D1A9E"/>
    <w:rsid w:val="000D215D"/>
    <w:rsid w:val="000E0638"/>
    <w:rsid w:val="000E64EA"/>
    <w:rsid w:val="000E6A50"/>
    <w:rsid w:val="00102C92"/>
    <w:rsid w:val="00180798"/>
    <w:rsid w:val="00197713"/>
    <w:rsid w:val="001D0BF6"/>
    <w:rsid w:val="00216D3B"/>
    <w:rsid w:val="00225AD8"/>
    <w:rsid w:val="00236102"/>
    <w:rsid w:val="0024314E"/>
    <w:rsid w:val="002513A9"/>
    <w:rsid w:val="0027572E"/>
    <w:rsid w:val="00275FD9"/>
    <w:rsid w:val="002C728B"/>
    <w:rsid w:val="002E27F6"/>
    <w:rsid w:val="00317258"/>
    <w:rsid w:val="003671BD"/>
    <w:rsid w:val="00396C06"/>
    <w:rsid w:val="003B041E"/>
    <w:rsid w:val="003C111D"/>
    <w:rsid w:val="003C72DB"/>
    <w:rsid w:val="003D0B4D"/>
    <w:rsid w:val="003F19B4"/>
    <w:rsid w:val="003F5883"/>
    <w:rsid w:val="003F7932"/>
    <w:rsid w:val="0046417A"/>
    <w:rsid w:val="004866AD"/>
    <w:rsid w:val="0049349C"/>
    <w:rsid w:val="004A5F07"/>
    <w:rsid w:val="00500CED"/>
    <w:rsid w:val="005470FC"/>
    <w:rsid w:val="00583FB6"/>
    <w:rsid w:val="005E4A28"/>
    <w:rsid w:val="00607347"/>
    <w:rsid w:val="00617C40"/>
    <w:rsid w:val="006305A5"/>
    <w:rsid w:val="00645BE4"/>
    <w:rsid w:val="006620CC"/>
    <w:rsid w:val="00684E5C"/>
    <w:rsid w:val="0069578B"/>
    <w:rsid w:val="006A721C"/>
    <w:rsid w:val="006B3C35"/>
    <w:rsid w:val="00762055"/>
    <w:rsid w:val="007D0AA7"/>
    <w:rsid w:val="008021AE"/>
    <w:rsid w:val="00815354"/>
    <w:rsid w:val="008331C2"/>
    <w:rsid w:val="00856748"/>
    <w:rsid w:val="00874D8F"/>
    <w:rsid w:val="00957630"/>
    <w:rsid w:val="00A45BDC"/>
    <w:rsid w:val="00A46DD5"/>
    <w:rsid w:val="00A558EC"/>
    <w:rsid w:val="00A70B6D"/>
    <w:rsid w:val="00AA0C14"/>
    <w:rsid w:val="00AC3137"/>
    <w:rsid w:val="00AC74C3"/>
    <w:rsid w:val="00AD49B5"/>
    <w:rsid w:val="00B123DB"/>
    <w:rsid w:val="00B326BA"/>
    <w:rsid w:val="00B36AE0"/>
    <w:rsid w:val="00B636C2"/>
    <w:rsid w:val="00B923A2"/>
    <w:rsid w:val="00BE1205"/>
    <w:rsid w:val="00C04737"/>
    <w:rsid w:val="00C67AD1"/>
    <w:rsid w:val="00C845F5"/>
    <w:rsid w:val="00CA5658"/>
    <w:rsid w:val="00CA7314"/>
    <w:rsid w:val="00D0137E"/>
    <w:rsid w:val="00D65D0A"/>
    <w:rsid w:val="00D91D40"/>
    <w:rsid w:val="00DA429D"/>
    <w:rsid w:val="00DA4B0D"/>
    <w:rsid w:val="00DB571C"/>
    <w:rsid w:val="00DF7BD8"/>
    <w:rsid w:val="00E04D68"/>
    <w:rsid w:val="00E23D2F"/>
    <w:rsid w:val="00E509ED"/>
    <w:rsid w:val="00E57E93"/>
    <w:rsid w:val="00ED0068"/>
    <w:rsid w:val="00EF11D7"/>
    <w:rsid w:val="00F179B5"/>
    <w:rsid w:val="00F23D54"/>
    <w:rsid w:val="00F35BEC"/>
    <w:rsid w:val="00F75AED"/>
    <w:rsid w:val="00FD4F68"/>
    <w:rsid w:val="00FE0471"/>
    <w:rsid w:val="00FE0B37"/>
    <w:rsid w:val="00FF17C1"/>
    <w:rsid w:val="00FF65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773F8"/>
  <w15:docId w15:val="{E3AE47C1-D07C-4B6E-89B6-43BF4363A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27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A5658"/>
    <w:rPr>
      <w:b/>
      <w:bCs/>
    </w:rPr>
  </w:style>
  <w:style w:type="character" w:styleId="Hyperlink">
    <w:name w:val="Hyperlink"/>
    <w:basedOn w:val="DefaultParagraphFont"/>
    <w:uiPriority w:val="99"/>
    <w:unhideWhenUsed/>
    <w:rsid w:val="00102C92"/>
    <w:rPr>
      <w:color w:val="0000FF" w:themeColor="hyperlink"/>
      <w:u w:val="single"/>
    </w:rPr>
  </w:style>
  <w:style w:type="paragraph" w:styleId="NormalWeb">
    <w:name w:val="Normal (Web)"/>
    <w:basedOn w:val="Normal"/>
    <w:uiPriority w:val="99"/>
    <w:unhideWhenUsed/>
    <w:rsid w:val="004A5F07"/>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00CED"/>
    <w:rPr>
      <w:i/>
      <w:iCs/>
    </w:rPr>
  </w:style>
  <w:style w:type="paragraph" w:styleId="Header">
    <w:name w:val="header"/>
    <w:basedOn w:val="Normal"/>
    <w:link w:val="HeaderChar"/>
    <w:uiPriority w:val="99"/>
    <w:unhideWhenUsed/>
    <w:rsid w:val="002431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314E"/>
  </w:style>
  <w:style w:type="paragraph" w:styleId="Footer">
    <w:name w:val="footer"/>
    <w:basedOn w:val="Normal"/>
    <w:link w:val="FooterChar"/>
    <w:uiPriority w:val="99"/>
    <w:semiHidden/>
    <w:unhideWhenUsed/>
    <w:rsid w:val="0024314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431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471141">
      <w:bodyDiv w:val="1"/>
      <w:marLeft w:val="0"/>
      <w:marRight w:val="0"/>
      <w:marTop w:val="0"/>
      <w:marBottom w:val="0"/>
      <w:divBdr>
        <w:top w:val="none" w:sz="0" w:space="0" w:color="auto"/>
        <w:left w:val="none" w:sz="0" w:space="0" w:color="auto"/>
        <w:bottom w:val="none" w:sz="0" w:space="0" w:color="auto"/>
        <w:right w:val="none" w:sz="0" w:space="0" w:color="auto"/>
      </w:divBdr>
    </w:div>
    <w:div w:id="839272544">
      <w:bodyDiv w:val="1"/>
      <w:marLeft w:val="0"/>
      <w:marRight w:val="0"/>
      <w:marTop w:val="0"/>
      <w:marBottom w:val="0"/>
      <w:divBdr>
        <w:top w:val="none" w:sz="0" w:space="0" w:color="auto"/>
        <w:left w:val="none" w:sz="0" w:space="0" w:color="auto"/>
        <w:bottom w:val="none" w:sz="0" w:space="0" w:color="auto"/>
        <w:right w:val="none" w:sz="0" w:space="0" w:color="auto"/>
      </w:divBdr>
      <w:divsChild>
        <w:div w:id="1521046789">
          <w:marLeft w:val="0"/>
          <w:marRight w:val="0"/>
          <w:marTop w:val="0"/>
          <w:marBottom w:val="0"/>
          <w:divBdr>
            <w:top w:val="none" w:sz="0" w:space="0" w:color="auto"/>
            <w:left w:val="none" w:sz="0" w:space="0" w:color="auto"/>
            <w:bottom w:val="none" w:sz="0" w:space="0" w:color="auto"/>
            <w:right w:val="none" w:sz="0" w:space="0" w:color="auto"/>
          </w:divBdr>
        </w:div>
      </w:divsChild>
    </w:div>
    <w:div w:id="1103451082">
      <w:bodyDiv w:val="1"/>
      <w:marLeft w:val="0"/>
      <w:marRight w:val="0"/>
      <w:marTop w:val="0"/>
      <w:marBottom w:val="0"/>
      <w:divBdr>
        <w:top w:val="none" w:sz="0" w:space="0" w:color="auto"/>
        <w:left w:val="none" w:sz="0" w:space="0" w:color="auto"/>
        <w:bottom w:val="none" w:sz="0" w:space="0" w:color="auto"/>
        <w:right w:val="none" w:sz="0" w:space="0" w:color="auto"/>
      </w:divBdr>
    </w:div>
    <w:div w:id="1259830631">
      <w:bodyDiv w:val="1"/>
      <w:marLeft w:val="0"/>
      <w:marRight w:val="0"/>
      <w:marTop w:val="0"/>
      <w:marBottom w:val="0"/>
      <w:divBdr>
        <w:top w:val="none" w:sz="0" w:space="0" w:color="auto"/>
        <w:left w:val="none" w:sz="0" w:space="0" w:color="auto"/>
        <w:bottom w:val="none" w:sz="0" w:space="0" w:color="auto"/>
        <w:right w:val="none" w:sz="0" w:space="0" w:color="auto"/>
      </w:divBdr>
    </w:div>
    <w:div w:id="1653561654">
      <w:bodyDiv w:val="1"/>
      <w:marLeft w:val="0"/>
      <w:marRight w:val="0"/>
      <w:marTop w:val="0"/>
      <w:marBottom w:val="0"/>
      <w:divBdr>
        <w:top w:val="none" w:sz="0" w:space="0" w:color="auto"/>
        <w:left w:val="none" w:sz="0" w:space="0" w:color="auto"/>
        <w:bottom w:val="none" w:sz="0" w:space="0" w:color="auto"/>
        <w:right w:val="none" w:sz="0" w:space="0" w:color="auto"/>
      </w:divBdr>
    </w:div>
    <w:div w:id="1710448351">
      <w:bodyDiv w:val="1"/>
      <w:marLeft w:val="0"/>
      <w:marRight w:val="0"/>
      <w:marTop w:val="0"/>
      <w:marBottom w:val="0"/>
      <w:divBdr>
        <w:top w:val="none" w:sz="0" w:space="0" w:color="auto"/>
        <w:left w:val="none" w:sz="0" w:space="0" w:color="auto"/>
        <w:bottom w:val="none" w:sz="0" w:space="0" w:color="auto"/>
        <w:right w:val="none" w:sz="0" w:space="0" w:color="auto"/>
      </w:divBdr>
    </w:div>
    <w:div w:id="1804542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1475-6773.13016"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i.org/10.15585/mmwr.mm6945e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doi.org/10.1016/j.carage.2015.05.014" TargetMode="External"/><Relationship Id="rId4" Type="http://schemas.openxmlformats.org/officeDocument/2006/relationships/webSettings" Target="webSettings.xml"/><Relationship Id="rId9" Type="http://schemas.openxmlformats.org/officeDocument/2006/relationships/hyperlink" Target="https://doi.org/10.2146/news1500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5</Pages>
  <Words>957</Words>
  <Characters>5457</Characters>
  <Application>Microsoft Office Word</Application>
  <DocSecurity>0</DocSecurity>
  <Lines>45</Lines>
  <Paragraphs>12</Paragraphs>
  <ScaleCrop>false</ScaleCrop>
  <Company/>
  <LinksUpToDate>false</LinksUpToDate>
  <CharactersWithSpaces>6402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52</cp:revision>
  <dcterms:created xsi:type="dcterms:W3CDTF">2021-05-09T08:43:00Z</dcterms:created>
  <dcterms:modified xsi:type="dcterms:W3CDTF">2021-05-09T11:03:00Z</dcterms:modified>
</cp:coreProperties>
</file>